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2E4" w:rsidRPr="007352E4" w:rsidRDefault="007352E4" w:rsidP="007352E4">
      <w:pPr>
        <w:widowControl/>
        <w:spacing w:before="200"/>
        <w:jc w:val="center"/>
        <w:rPr>
          <w:rFonts w:ascii="微软雅黑" w:eastAsia="微软雅黑" w:hAnsi="微软雅黑" w:cs="宋体"/>
          <w:b/>
          <w:bCs/>
          <w:color w:val="333333"/>
          <w:spacing w:val="15"/>
          <w:kern w:val="0"/>
          <w:sz w:val="16"/>
          <w:szCs w:val="16"/>
        </w:rPr>
      </w:pPr>
      <w:r w:rsidRPr="007352E4">
        <w:rPr>
          <w:rFonts w:ascii="微软雅黑" w:eastAsia="微软雅黑" w:hAnsi="微软雅黑" w:cs="宋体" w:hint="eastAsia"/>
          <w:b/>
          <w:bCs/>
          <w:color w:val="333333"/>
          <w:spacing w:val="15"/>
          <w:kern w:val="0"/>
          <w:sz w:val="16"/>
          <w:szCs w:val="16"/>
        </w:rPr>
        <w:t>人类生物样本库伦理审查范本</w:t>
      </w:r>
    </w:p>
    <w:p w:rsidR="007352E4" w:rsidRPr="007352E4" w:rsidRDefault="007352E4" w:rsidP="007352E4">
      <w:pPr>
        <w:widowControl/>
        <w:jc w:val="center"/>
        <w:rPr>
          <w:rFonts w:ascii="微软雅黑" w:eastAsia="微软雅黑" w:hAnsi="微软雅黑" w:cs="宋体" w:hint="eastAsia"/>
          <w:b/>
          <w:bCs/>
          <w:color w:val="333333"/>
          <w:spacing w:val="15"/>
          <w:kern w:val="0"/>
          <w:sz w:val="16"/>
          <w:szCs w:val="16"/>
        </w:rPr>
      </w:pPr>
      <w:r w:rsidRPr="007352E4">
        <w:rPr>
          <w:rFonts w:ascii="微软雅黑" w:eastAsia="微软雅黑" w:hAnsi="微软雅黑" w:cs="宋体" w:hint="eastAsia"/>
          <w:b/>
          <w:bCs/>
          <w:color w:val="7F7F7F"/>
          <w:spacing w:val="15"/>
          <w:kern w:val="0"/>
          <w:sz w:val="15"/>
        </w:rPr>
        <w:t>上海市临床研究伦理委员会</w:t>
      </w:r>
    </w:p>
    <w:p w:rsidR="007352E4" w:rsidRPr="007352E4" w:rsidRDefault="007352E4" w:rsidP="007352E4">
      <w:pPr>
        <w:widowControl/>
        <w:jc w:val="left"/>
        <w:rPr>
          <w:rFonts w:ascii="宋体" w:eastAsia="宋体" w:hAnsi="宋体" w:cs="宋体" w:hint="eastAsia"/>
          <w:kern w:val="0"/>
          <w:sz w:val="24"/>
          <w:szCs w:val="24"/>
        </w:rPr>
      </w:pPr>
      <w:r w:rsidRPr="007352E4">
        <w:rPr>
          <w:rFonts w:ascii="等线" w:eastAsia="等线" w:hAnsi="宋体" w:cs="宋体" w:hint="eastAsia"/>
          <w:kern w:val="0"/>
          <w:sz w:val="14"/>
          <w:szCs w:val="14"/>
        </w:rPr>
        <w:t>第一章总则</w:t>
      </w:r>
    </w:p>
    <w:p w:rsidR="007352E4" w:rsidRPr="007352E4" w:rsidRDefault="007352E4" w:rsidP="007352E4">
      <w:pPr>
        <w:widowControl/>
        <w:jc w:val="left"/>
        <w:rPr>
          <w:rFonts w:ascii="宋体" w:eastAsia="宋体" w:hAnsi="宋体" w:cs="宋体"/>
          <w:kern w:val="0"/>
          <w:sz w:val="24"/>
          <w:szCs w:val="24"/>
        </w:rPr>
      </w:pP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宋体" w:eastAsia="宋体" w:hAnsi="宋体" w:cs="宋体"/>
          <w:b/>
          <w:bCs/>
          <w:color w:val="1F497D"/>
          <w:kern w:val="0"/>
          <w:sz w:val="15"/>
        </w:rPr>
        <w:t>第一条规范制定的目的</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宋体" w:eastAsia="宋体" w:hAnsi="宋体" w:cs="宋体"/>
          <w:kern w:val="0"/>
          <w:sz w:val="15"/>
          <w:szCs w:val="15"/>
        </w:rPr>
        <w:t xml:space="preserve">　　为了保护人的生命和健康，尊重和保护样本提供者的权益，规范涉及人的生物样本医学研究伦理审查工作。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宋体" w:eastAsia="宋体" w:hAnsi="宋体" w:cs="宋体"/>
          <w:b/>
          <w:bCs/>
          <w:color w:val="1F497D"/>
          <w:kern w:val="0"/>
          <w:sz w:val="15"/>
        </w:rPr>
        <w:t>第二条规范制定的依据和原则</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宋体" w:eastAsia="宋体" w:hAnsi="宋体" w:cs="宋体"/>
          <w:kern w:val="0"/>
          <w:sz w:val="15"/>
          <w:szCs w:val="15"/>
        </w:rPr>
        <w:t xml:space="preserve">　　生物样本库的伦理审查应遵守国家相关的法律、法规和条例，主要依据2019年3月20日国务院颁布的《中华人民共和国人类遗传资源管理条例》和2016年9月30日中华人民共和国国家卫生和健康委员会发布的《涉及人的生物医学研究伦理审查办法》制定本规范，遵守尊重样本提供者的意愿、有益、不伤害和公正的原则。同时参考2019版《人类遗传资源库伦理规范》、2016版《涉及人的健康相关研究国际伦理准则》和2015版上海市伦理审查地方标准《涉及人的生物医学研究伦理审查规范》。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宋体" w:eastAsia="宋体" w:hAnsi="宋体" w:cs="宋体"/>
          <w:b/>
          <w:bCs/>
          <w:color w:val="1F497D"/>
          <w:kern w:val="0"/>
          <w:sz w:val="15"/>
        </w:rPr>
        <w:t>第三条规范的适用对象</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宋体" w:eastAsia="宋体" w:hAnsi="宋体" w:cs="宋体"/>
          <w:kern w:val="0"/>
          <w:sz w:val="15"/>
          <w:szCs w:val="15"/>
        </w:rPr>
        <w:t xml:space="preserve">　　本规范适用于各级医疗卫生机构、高校、研究机构以及企业的生物样本库和相关的伦理委员会。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宋体" w:eastAsia="宋体" w:hAnsi="宋体" w:cs="宋体"/>
          <w:b/>
          <w:bCs/>
          <w:color w:val="1F497D"/>
          <w:kern w:val="0"/>
          <w:sz w:val="15"/>
        </w:rPr>
        <w:t>第四条规范涉及的人类生物样本库范畴</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宋体" w:eastAsia="宋体" w:hAnsi="宋体" w:cs="宋体"/>
          <w:kern w:val="0"/>
          <w:sz w:val="15"/>
          <w:szCs w:val="15"/>
        </w:rPr>
        <w:t xml:space="preserve">　　人类生物样本库包括生物样本的采集、保存、入库、出库处理和应用等与疾病和健康相关的生物样本及其衍生物和相关的样本信息等资料。生物样本库包含国家级、省级大型生物样本库，区域生物样本库、医疗机构和高校、企业生物样本库、实验室的小型生物样本库以及储存和制备细胞和组织储存库等。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宋体" w:eastAsia="宋体" w:hAnsi="宋体" w:cs="宋体"/>
          <w:b/>
          <w:bCs/>
          <w:color w:val="1F497D"/>
          <w:kern w:val="0"/>
          <w:sz w:val="15"/>
        </w:rPr>
        <w:t>第五条规范的监管和执行机构</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宋体" w:eastAsia="宋体" w:hAnsi="宋体" w:cs="宋体"/>
          <w:kern w:val="0"/>
          <w:sz w:val="15"/>
          <w:szCs w:val="15"/>
        </w:rPr>
        <w:t xml:space="preserve">　　省级以上科技部门负责生物样本等人类遗传资源的采集、保藏行政审批和监管，区县以上卫生健康委员会行政部门负责本行政区域涉及人的生物医学研究伦理审查工作的监督管理。生物样本库、生物样本库所在单位及其伦理委员会可参考本规范开展相关的伦理审查和伦理监管工作。</w:t>
      </w:r>
    </w:p>
    <w:p w:rsidR="007352E4" w:rsidRPr="007352E4" w:rsidRDefault="007352E4" w:rsidP="007352E4">
      <w:pPr>
        <w:widowControl/>
        <w:jc w:val="left"/>
        <w:rPr>
          <w:rFonts w:ascii="宋体" w:eastAsia="宋体" w:hAnsi="宋体" w:cs="宋体"/>
          <w:kern w:val="0"/>
          <w:sz w:val="24"/>
          <w:szCs w:val="24"/>
        </w:rPr>
      </w:pPr>
      <w:r w:rsidRPr="007352E4">
        <w:rPr>
          <w:rFonts w:ascii="宋体" w:eastAsia="宋体" w:hAnsi="宋体" w:cs="宋体"/>
          <w:kern w:val="0"/>
          <w:sz w:val="24"/>
          <w:szCs w:val="24"/>
        </w:rPr>
        <w:t>第二章伦理审查</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第六条生物样本收集过程申请人提交伦理委员会审查材料</w:t>
      </w:r>
    </w:p>
    <w:p w:rsidR="007352E4" w:rsidRPr="007352E4" w:rsidRDefault="007352E4" w:rsidP="007352E4">
      <w:pPr>
        <w:widowControl/>
        <w:spacing w:line="480" w:lineRule="atLeast"/>
        <w:ind w:firstLine="280"/>
        <w:jc w:val="left"/>
        <w:rPr>
          <w:rFonts w:ascii="宋体" w:eastAsia="宋体" w:hAnsi="宋体" w:cs="宋体"/>
          <w:kern w:val="0"/>
          <w:sz w:val="24"/>
          <w:szCs w:val="24"/>
        </w:rPr>
      </w:pPr>
      <w:r w:rsidRPr="007352E4">
        <w:rPr>
          <w:rFonts w:ascii="等线" w:eastAsia="等线" w:hAnsi="宋体" w:cs="宋体" w:hint="eastAsia"/>
          <w:kern w:val="0"/>
          <w:sz w:val="15"/>
          <w:szCs w:val="15"/>
        </w:rPr>
        <w:t>涉及人类生物样本的研究项目在启动之前，必须经所在单位伦理委员会或第三方伦理委员会审查批准。</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（一）伦理审查申请书：包含填写说明、项目承诺书、项目基本信息、申请人和样本提供者信息、项目概述、研究过程、样本提供者人群、隐私保护，获益或风险、结果披露、参加与退出、联系方式等；</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（二）研究方案：立项资助的项目包括研究项目任务书或申请书；未立项的项目需简要说明收集样本的目的、过程、对象、样本量估算和统计分析方法等，特别注意样本类型、收集量等信息；</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（三）知情同意书（参考第八章附录1和2）；</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（四）项目负责人信息，包括负责人简历和研究经历等；</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lastRenderedPageBreak/>
        <w:t xml:space="preserve">（五）人类生物样本库申请建立时，除上述材料，应递交下列材料供伦理委员会审查：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1.生物样本库标准操作规范（standard operating procelure,SOP）；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2.样本转移使用合作协议书（参考第八章附录3）；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3.其他伦理委员会要求的相关材料。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第七条采集保存生物样本的伦理审查要点</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(一)伦理审查申请者须明确申报单位，如生物样本库所在机构研究项目负责人、生物样本库负责人或合作机构的项目负责人。</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1.有项目资助，研究目的明确的样本收集，按照研究项目递交伦理审查申请。审查要点包括：研究目的、样本收集类型、收集时限、样本收集数量和样本采集量等，应根据研究目的、样本类型、样本提供者年龄等制定合理的样本采集量。</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2.对于合作机构或第三方机构研究者发起的样本收集项目，需要根据研究目的，参照上述研究项目发起的样本收集有关要求执行，注意样本采集要求需明确，收集时限清晰，样本采集量需要根据研究目的、样本提供者年龄等确定，避免采集量过大，损害样本提供者的利益。3.对于生物样本库发起或者研究者发起暂无明确目的，未获项目资助的样本收集，鼓励样本入库时进行伦理审查；可按照样本采集的通用规范或样本当前收集时的研究检测要求进行采集。建议咨询第三方专业检测机构，明确样本采集的具体要求，通过样本库采集、保存生物样本及其必要的相关信息，避免采集不合格的生物样本。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4.机构或企业新建样本库的伦理申请，应当满足下述条件：（1）所在机构具有法人资格；（2）采集目的合法、合规、明确；（3）采集方案合理；（4）通过伦理审查；（5）具有相应的样本管理部门和管理制度；（6）具有与采集保存相适应的场所、设施、设备和人员。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二)研究者的资质、经验和能力须符合要求，研究者须为本机构成员或符合区域伦理委员会的管辖范围、责权关系，对于不符合管辖要求的申请可以拒绝或建议到相应的机构申请伦理审查。具备相关研究经历或相应研究背景及能力；对于中级以下研究者或不具备相应研究经历申请人，需从严审查或咨询相关领域专家意见，避免过高研究风险。</w:t>
      </w:r>
      <w:r w:rsidRPr="007352E4">
        <w:rPr>
          <w:rFonts w:ascii="等线" w:eastAsia="等线" w:hAnsi="宋体" w:cs="宋体" w:hint="eastAsia"/>
          <w:kern w:val="0"/>
          <w:sz w:val="15"/>
          <w:szCs w:val="15"/>
        </w:rPr>
        <w:t>  </w:t>
      </w:r>
      <w:r w:rsidRPr="007352E4">
        <w:rPr>
          <w:rFonts w:ascii="等线" w:eastAsia="等线" w:hAnsi="宋体" w:cs="宋体" w:hint="eastAsia"/>
          <w:kern w:val="0"/>
          <w:sz w:val="15"/>
          <w:szCs w:val="15"/>
        </w:rPr>
        <w:t xml:space="preserve">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三)研究方案科学、样本收集量有依据。研究方案的科学性是伦理审查的重要基础。对于研究者发起未获资助的项目，建议有条件的机构经科学学术委员会或相关领域的2名专家审查推荐评估并出具推荐意见书。对于样本库发起的样本收集，需要结合机构的研究重点学科或方向进行，提供论证评估报告。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(四)样本提供者的风险受益比合理。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(五)生物样本库知情同意书的规范性（目的、样本量与类型、隐私保护措施、退出和样本销毁程序、受益、风险、研究结果反馈和披露、知识产权、联系信息等）和知情同意过程的规范性。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六)知情同意书须涵盖样本提供者的隐私保护和数据安全、研究结果反馈和披露方式、退出和样本销毁程序等内容。涉及国际合作（包括合作方为国外机构或参与人中有国外人员）的项目，需要到科技部人类遗传资源管理机构网站申请备案。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lastRenderedPageBreak/>
        <w:t xml:space="preserve">(七)推荐签署独立的样本收集知情同意书，若与其他临床告知书或手术同意书等合并签署，告知书内容须加入样本收集的内容并且经过机构伦理委员会审查通过，签署过程须体现样本提供者的知情同意。样本收集的同时如果采用问卷等方式采集其他相关的信息须在知情同意书中说明。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(八)科学合理地制定样本提供者的纳入标准和排除标准，包括样本提供者的性别、年龄、疾病诊断或健康人群的筛查条件等。排除标准需要明确具体的排除条件。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(九)样本提供者权益保护措施的有效性、样本提供者参加过程中的费用、补偿、产生损害的赔偿方式和应对措施、保险政策。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(十)利益冲突及其回避措施（详见第六章）。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(十一)研究方案实施不当造成社会舆论风险的可能性及其应对措施。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 xml:space="preserve">第八条使用生物样本开展研究的伦理审查要点　</w:t>
      </w:r>
      <w:r w:rsidRPr="007352E4">
        <w:rPr>
          <w:rFonts w:ascii="等线" w:eastAsia="等线" w:hAnsi="宋体" w:cs="宋体" w:hint="eastAsia"/>
          <w:kern w:val="0"/>
          <w:sz w:val="15"/>
          <w:szCs w:val="15"/>
        </w:rPr>
        <w:t xml:space="preserve">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一)样本出库时伦理审查，需考虑与样本入库时伦理审查批准内容的一致性以及样本出库的频次。1.样本收集时以研究项目申请入库并已经通过伦理委员会审查批准，出库时可以免除审查。若样本使用人和收集人不一致时，需要再次申请审查。2.样本收集时研究目的不明确的样本申请出库时，样本使用者需要申请伦理委员会审查。具体审查方式由伦理委员会决定。3.同一研究项目后续多次出库时并且经过伦理审查，无需每次出库都申请伦理审查，但是需要到样本库办理相关手续并且备案前次的伦理审查批件。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二)样本出库时，样本库管理机构需要和样本使用者签署样本出库转移协议（见附录3），尤其是样本使用者和收集人非同一人员或涉及机构外人员与机构内人员合作使用样本时，协议包括样本收集是否收取处理费用、发表文献或申请专利时如何标注样本来源，研究结果反馈和信息披露方式、利益分配和成果如何共享、如何避免利益冲突等（详见第五章利益共享和第六章利益冲突）。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(三)样本提供者的隐私和数据安全必须有具体措施。样本出库时姓名、性别、联系方式和身份证号等可识别信息必须经过匿名化处理。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四)鼓励生物样本共享使用，充分发挥生物样本的科学价值。多中心研究可以建立样本协作收集审查机制，确保各项目研究机构遵循一致性和及时性原则。项目牵头单位的伦理委员会或区域伦理委员会负责项目审查，并将项目审查结果提供给参与机构的伦理委员会备案参考，参与机构的伦理委员会应当及时对参与的研究项目进行伦理审查，鼓励多中心项目开展和科研协作，建议快速审查，审查结果不一致时经项目参与人及时反馈给项目牵头单位或区域伦理委员会。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五)涉及境外机构或者个人与国内医疗卫生机构合作开展涉及人的生物医学研究项目，包括生物样本或涉及人的数据，在向国内机构的伦理委员会申请研究项目伦理审查的同时，需在科技部人类遗传资源管理机构网站备案。涉及样本出口的，还须申请获得科技部出具的人类遗传资源材料出境证明，并在合作结束后6个月内向科技部人类遗传资源办公室提交合作研究情况报告。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 xml:space="preserve">第九条伦理审查的方式和适用条件　</w:t>
      </w:r>
      <w:r w:rsidRPr="007352E4">
        <w:rPr>
          <w:rFonts w:ascii="等线" w:eastAsia="等线" w:hAnsi="宋体" w:cs="宋体" w:hint="eastAsia"/>
          <w:kern w:val="0"/>
          <w:sz w:val="15"/>
          <w:szCs w:val="15"/>
        </w:rPr>
        <w:t xml:space="preserve">　</w:t>
      </w:r>
    </w:p>
    <w:p w:rsidR="007352E4" w:rsidRPr="007352E4" w:rsidRDefault="007352E4" w:rsidP="007352E4">
      <w:pPr>
        <w:widowControl/>
        <w:spacing w:line="480" w:lineRule="atLeast"/>
        <w:ind w:firstLine="280"/>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伦理审查的方式通常包括会议审查、快速审查两种方式。涉及生物样本库的伦理审查方式的适用条件如下：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lastRenderedPageBreak/>
        <w:t xml:space="preserve">（一）会议审查：涉及生物样本的采集或保存等样本量较大（常见疾病200例以上或罕见病20例以上）；涉及少数民族样本；涉及儿童、孕妇和限制行为能力的特殊人群样本；涉及多中心研究样本收集；涉及样本收集人和机构外人员或机构合作的项目；涉及国际合作或境外人员参与及数据共享的研究；伦理委员会认为的其他具有潜在利益冲突或较高风险的样本收集项目。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二）快速审查：生物样本的采集、保存等风险较低，例如，收集检测剩余且无个人相关信息的样本；多中心研究中已经牵头单位或区域伦理委员会审查同意，参与机构的伦理审查项目；会议审查修改后作较小修改的项目；研究风险不大于最小风险的研究项目。可由伦理委员会主任或副主任指定的伦理委员进行快速审查。　　特别说明，如研究涉及检测剩余的生物样本仅用于检测试剂或设备的验证，不涉及患者的隐私；或者既往收集的生物样本，具有较大的科学价值又无法联系到样本捐赠人，研究的风险不高于最低风险，在递交伦理委员会审查时可以申请免除知情同意。</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 xml:space="preserve">第十条样本申请伦理审查结果　　</w:t>
      </w:r>
    </w:p>
    <w:p w:rsidR="007352E4" w:rsidRPr="007352E4" w:rsidRDefault="007352E4" w:rsidP="007352E4">
      <w:pPr>
        <w:widowControl/>
        <w:spacing w:line="480" w:lineRule="atLeast"/>
        <w:ind w:firstLine="280"/>
        <w:jc w:val="left"/>
        <w:rPr>
          <w:rFonts w:ascii="宋体" w:eastAsia="宋体" w:hAnsi="宋体" w:cs="宋体"/>
          <w:kern w:val="0"/>
          <w:sz w:val="24"/>
          <w:szCs w:val="24"/>
        </w:rPr>
      </w:pPr>
      <w:r w:rsidRPr="007352E4">
        <w:rPr>
          <w:rFonts w:ascii="等线" w:eastAsia="等线" w:hAnsi="宋体" w:cs="宋体" w:hint="eastAsia"/>
          <w:kern w:val="0"/>
          <w:sz w:val="15"/>
          <w:szCs w:val="15"/>
        </w:rPr>
        <w:t>伦理委员会应当对审查的研究项目作出同意、修改后同意、修改后再审、不同意、暂停或者终止研究的决定，并说明理由。</w:t>
      </w:r>
    </w:p>
    <w:p w:rsidR="007352E4" w:rsidRPr="007352E4" w:rsidRDefault="007352E4" w:rsidP="007352E4">
      <w:pPr>
        <w:widowControl/>
        <w:spacing w:line="480" w:lineRule="atLeast"/>
        <w:ind w:firstLine="280"/>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对于最低风险的项目或做较小修改后再次审查的项目做出修改后同意；并在收到相应修改后出具伦理审查批件。经过伦理委员会审查存在明显的不足，需要修改后再次会议审查的项目，申请人应当对研究方案或知情同意书进行修改并再次提交伦理委员会审查。具有较大伦理风险的项目，经伦理审查一半以上伦理委员不同意而未获得伦理委员会审查批准的，暂停或终止样本收集，项目不得开展收集样本工作。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 xml:space="preserve">第十一条项目的跟踪审查　　</w:t>
      </w:r>
    </w:p>
    <w:p w:rsidR="007352E4" w:rsidRPr="007352E4" w:rsidRDefault="007352E4" w:rsidP="007352E4">
      <w:pPr>
        <w:widowControl/>
        <w:spacing w:line="480" w:lineRule="atLeast"/>
        <w:ind w:firstLine="280"/>
        <w:jc w:val="left"/>
        <w:rPr>
          <w:rFonts w:ascii="宋体" w:eastAsia="宋体" w:hAnsi="宋体" w:cs="宋体"/>
          <w:kern w:val="0"/>
          <w:sz w:val="24"/>
          <w:szCs w:val="24"/>
        </w:rPr>
      </w:pPr>
      <w:r w:rsidRPr="007352E4">
        <w:rPr>
          <w:rFonts w:ascii="等线" w:eastAsia="等线" w:hAnsi="宋体" w:cs="宋体" w:hint="eastAsia"/>
          <w:kern w:val="0"/>
          <w:sz w:val="15"/>
          <w:szCs w:val="15"/>
        </w:rPr>
        <w:t>对已批准实施的研究项目，伦理委员会应当根据跟踪审查的频率指定委员进行跟踪审查。跟踪审查包括以下内容：</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（一）是否按照已通过伦理审查的研究方案进行样本收集或保存；</w:t>
      </w:r>
      <w:r w:rsidRPr="007352E4">
        <w:rPr>
          <w:rFonts w:ascii="等线" w:eastAsia="等线" w:hAnsi="宋体" w:cs="宋体" w:hint="eastAsia"/>
          <w:kern w:val="0"/>
          <w:sz w:val="15"/>
          <w:szCs w:val="15"/>
        </w:rPr>
        <w:t> </w:t>
      </w:r>
      <w:r w:rsidRPr="007352E4">
        <w:rPr>
          <w:rFonts w:ascii="等线" w:eastAsia="等线" w:hAnsi="宋体" w:cs="宋体" w:hint="eastAsia"/>
          <w:kern w:val="0"/>
          <w:sz w:val="15"/>
          <w:szCs w:val="15"/>
        </w:rPr>
        <w:t xml:space="preserve">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（二）样本收集过程中知情同意是否规范；对于不规范的情形需要及时进行整改，整改后仍然不符合伦理要求的项目，可以通知项目负责人暂停或终止样本收集项目。对于免除知情同意是否符合相关条件；</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（三）根据样本收集量判断是否需要暂停或者提前终止样本收集；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（四）其他需要审查的内容。</w:t>
      </w:r>
    </w:p>
    <w:p w:rsidR="007352E4" w:rsidRPr="007352E4" w:rsidRDefault="007352E4" w:rsidP="007352E4">
      <w:pPr>
        <w:widowControl/>
        <w:spacing w:line="480" w:lineRule="atLeast"/>
        <w:ind w:firstLine="280"/>
        <w:jc w:val="left"/>
        <w:rPr>
          <w:rFonts w:ascii="宋体" w:eastAsia="宋体" w:hAnsi="宋体" w:cs="宋体"/>
          <w:kern w:val="0"/>
          <w:sz w:val="24"/>
          <w:szCs w:val="24"/>
        </w:rPr>
      </w:pPr>
      <w:r w:rsidRPr="007352E4">
        <w:rPr>
          <w:rFonts w:ascii="等线" w:eastAsia="等线" w:hAnsi="宋体" w:cs="宋体" w:hint="eastAsia"/>
          <w:kern w:val="0"/>
          <w:sz w:val="15"/>
          <w:szCs w:val="15"/>
        </w:rPr>
        <w:t>跟踪审查的委员不得少于2人，在跟踪审查时应当及时将审查情况报告伦理委员会。</w:t>
      </w:r>
    </w:p>
    <w:p w:rsidR="007352E4" w:rsidRPr="007352E4" w:rsidRDefault="007352E4" w:rsidP="007352E4">
      <w:pPr>
        <w:widowControl/>
        <w:jc w:val="left"/>
        <w:rPr>
          <w:rFonts w:ascii="宋体" w:eastAsia="宋体" w:hAnsi="宋体" w:cs="宋体"/>
          <w:kern w:val="0"/>
          <w:sz w:val="24"/>
          <w:szCs w:val="24"/>
        </w:rPr>
      </w:pPr>
      <w:r w:rsidRPr="007352E4">
        <w:rPr>
          <w:rFonts w:ascii="宋体" w:eastAsia="宋体" w:hAnsi="宋体" w:cs="宋体"/>
          <w:kern w:val="0"/>
          <w:sz w:val="24"/>
          <w:szCs w:val="24"/>
        </w:rPr>
        <w:t>第三章知情同意</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 xml:space="preserve">第十二条知情同意方式　　</w:t>
      </w:r>
    </w:p>
    <w:p w:rsidR="007352E4" w:rsidRPr="007352E4" w:rsidRDefault="007352E4" w:rsidP="007352E4">
      <w:pPr>
        <w:widowControl/>
        <w:spacing w:line="480" w:lineRule="atLeast"/>
        <w:ind w:firstLine="280"/>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研究者收集生物样本及其相关信息开展研究，应当获得样本提供者自愿签署的知情同意书。样本提供者不能以书面方式表示同意时，项目研究者应当获得其口头知情同意，并提交过程记录和证明材料。对儿童、孕妇、智力障碍或意识不清等无行为能力、限制行为能力的样本提供者，项目研究者应当获得其监护人或者法定代理人的书面知情同意。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第十三条知情同意书的内容</w:t>
      </w:r>
    </w:p>
    <w:p w:rsidR="007352E4" w:rsidRPr="007352E4" w:rsidRDefault="007352E4" w:rsidP="007352E4">
      <w:pPr>
        <w:widowControl/>
        <w:spacing w:line="480" w:lineRule="atLeast"/>
        <w:ind w:firstLine="280"/>
        <w:jc w:val="left"/>
        <w:rPr>
          <w:rFonts w:ascii="宋体" w:eastAsia="宋体" w:hAnsi="宋体" w:cs="宋体"/>
          <w:kern w:val="0"/>
          <w:sz w:val="24"/>
          <w:szCs w:val="24"/>
        </w:rPr>
      </w:pPr>
      <w:r w:rsidRPr="007352E4">
        <w:rPr>
          <w:rFonts w:ascii="等线" w:eastAsia="等线" w:hAnsi="宋体" w:cs="宋体" w:hint="eastAsia"/>
          <w:kern w:val="0"/>
          <w:sz w:val="15"/>
          <w:szCs w:val="15"/>
        </w:rPr>
        <w:lastRenderedPageBreak/>
        <w:t>知情同意书可根据样本收集的目的明确与否制定，推荐采用机构或相关行业协会的知情同意书模板。临床机构采用检验告知书、入院告知书、手术同意书等和样本捐赠知情同意书合并的，须经伦理委员会审查批准，涵盖知情同意书的主要内容，体现样本提供者意愿和知情同意的过程。</w:t>
      </w:r>
      <w:r w:rsidRPr="007352E4">
        <w:rPr>
          <w:rFonts w:ascii="等线" w:eastAsia="等线" w:hAnsi="宋体" w:cs="宋体" w:hint="eastAsia"/>
          <w:kern w:val="0"/>
          <w:sz w:val="15"/>
          <w:szCs w:val="15"/>
        </w:rPr>
        <w:t> </w:t>
      </w:r>
      <w:r w:rsidRPr="007352E4">
        <w:rPr>
          <w:rFonts w:ascii="等线" w:eastAsia="等线" w:hAnsi="宋体" w:cs="宋体" w:hint="eastAsia"/>
          <w:kern w:val="0"/>
          <w:sz w:val="15"/>
          <w:szCs w:val="15"/>
        </w:rPr>
        <w:t xml:space="preserve">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（一）研究目的、基本研究内容、流程、方法及研究时限；</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（二）研究结果可能给样本提供者、相关人员和社会带来的益处；</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（三）对样本提供者可能带来的不适、风险和保护措施；</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（四）生物样本研究数据的告知和样本提供者个人信息的保密范围和具体措施，尤其是样本出库时的匿名化处理；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（五）生物样本研究的结果是否返还和如何返还，需要告知结果披露的方式；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（六）样本提供者的权利，包括自愿参加和随时退出、知情、同意或不同意、保密、补偿、受损害时获得免费治疗和赔偿、知情同意书的再次签署、获得知情同意书等；</w:t>
      </w:r>
      <w:r w:rsidRPr="007352E4">
        <w:rPr>
          <w:rFonts w:ascii="等线" w:eastAsia="等线" w:hAnsi="宋体" w:cs="宋体" w:hint="eastAsia"/>
          <w:kern w:val="0"/>
          <w:sz w:val="15"/>
          <w:szCs w:val="15"/>
        </w:rPr>
        <w:t> </w:t>
      </w:r>
      <w:r w:rsidRPr="007352E4">
        <w:rPr>
          <w:rFonts w:ascii="等线" w:eastAsia="等线" w:hAnsi="宋体" w:cs="宋体" w:hint="eastAsia"/>
          <w:kern w:val="0"/>
          <w:sz w:val="15"/>
          <w:szCs w:val="15"/>
        </w:rPr>
        <w:t xml:space="preserve">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（七）研究者姓名、研究机构名称和联系方式；</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（八）样本提供者在参与研究前后和研究过程中的注意事项等。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第十四条知情同意书的签署过程</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　　知情同意书应当含有必要、完整的信息，在样本提供者能够自由表达意愿的情况下签署，以样本提供者能够理解的语言文字表达，尤其对于儿童、智力障碍等限制民事行为能力的人，需要法定监护人或代理人代为签署并注意记录相应的签署过程。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第十五条再次签署知情同意书的情形</w:t>
      </w:r>
    </w:p>
    <w:p w:rsidR="007352E4" w:rsidRPr="007352E4" w:rsidRDefault="007352E4" w:rsidP="007352E4">
      <w:pPr>
        <w:widowControl/>
        <w:spacing w:line="480" w:lineRule="atLeast"/>
        <w:ind w:firstLine="280"/>
        <w:jc w:val="left"/>
        <w:rPr>
          <w:rFonts w:ascii="宋体" w:eastAsia="宋体" w:hAnsi="宋体" w:cs="宋体"/>
          <w:kern w:val="0"/>
          <w:sz w:val="24"/>
          <w:szCs w:val="24"/>
        </w:rPr>
      </w:pPr>
      <w:r w:rsidRPr="007352E4">
        <w:rPr>
          <w:rFonts w:ascii="等线" w:eastAsia="等线" w:hAnsi="宋体" w:cs="宋体" w:hint="eastAsia"/>
          <w:kern w:val="0"/>
          <w:sz w:val="15"/>
          <w:szCs w:val="15"/>
        </w:rPr>
        <w:t>样本捐赠时未签署广泛知情同意书，当发生下列情形时，研究者应当再次联系样本提供者获取签署的知情同意书。</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（一）研究方案、范围、内容发生变化的；</w:t>
      </w:r>
      <w:r w:rsidRPr="007352E4">
        <w:rPr>
          <w:rFonts w:ascii="等线" w:eastAsia="等线" w:hAnsi="宋体" w:cs="宋体" w:hint="eastAsia"/>
          <w:kern w:val="0"/>
          <w:sz w:val="15"/>
          <w:szCs w:val="15"/>
        </w:rPr>
        <w:t> </w:t>
      </w:r>
      <w:r w:rsidRPr="007352E4">
        <w:rPr>
          <w:rFonts w:ascii="等线" w:eastAsia="等线" w:hAnsi="宋体" w:cs="宋体" w:hint="eastAsia"/>
          <w:kern w:val="0"/>
          <w:sz w:val="15"/>
          <w:szCs w:val="15"/>
        </w:rPr>
        <w:t xml:space="preserve">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（二）利用过去用于诊断、治疗的有身份标识的样本进行研究的；</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（三）生物样本数据库中有身份标识的生物样本或者相关临床病史资料，再次使用进行研究的；</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（四）18岁以下未成年人达到18岁成年以后的生物样本，选择再次知情同意或提供撤回同意的选择；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（五）研究过程中发生其他重大变化的情形。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第十六条免除知情同意的情形</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　　以下情形经伦理委员会审查批准后，可以免除知情同意：利用生物样本或者数据进行研究，已无法找到样本提供者，样本具有较大的科学意义和社会价值，且研究项目不涉及商业利益的。</w:t>
      </w:r>
    </w:p>
    <w:p w:rsidR="007352E4" w:rsidRPr="007352E4" w:rsidRDefault="007352E4" w:rsidP="007352E4">
      <w:pPr>
        <w:widowControl/>
        <w:jc w:val="left"/>
        <w:rPr>
          <w:rFonts w:ascii="宋体" w:eastAsia="宋体" w:hAnsi="宋体" w:cs="宋体"/>
          <w:kern w:val="0"/>
          <w:sz w:val="24"/>
          <w:szCs w:val="24"/>
        </w:rPr>
      </w:pPr>
      <w:r w:rsidRPr="007352E4">
        <w:rPr>
          <w:rFonts w:ascii="宋体" w:eastAsia="宋体" w:hAnsi="宋体" w:cs="宋体"/>
          <w:kern w:val="0"/>
          <w:sz w:val="24"/>
          <w:szCs w:val="24"/>
        </w:rPr>
        <w:t>第四章隐私保护</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第十七条伦理要求</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　　生物样本库在收集、保存、使用生物样本及其相关数据或信息时，必须保护样本提供者的隐私，最大可能避免给样本提供者及其群体带来伤害、污名化或者痛苦。</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lastRenderedPageBreak/>
        <w:t>第十八条隐私保护的知情同意</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　　生物样本收集人员（生物样本库工作人员、研究人员、医务人员、检验人员）在收集生物样本之前应在知情同意过程中告知样本提供者生物样本库对其生物样本及相关数据或信息的隐私保护措施及其局限性，获得样本提供者自主同意后方能签署知情同意书。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第十九条隐私保护措施</w:t>
      </w:r>
    </w:p>
    <w:p w:rsidR="007352E4" w:rsidRPr="007352E4" w:rsidRDefault="007352E4" w:rsidP="007352E4">
      <w:pPr>
        <w:widowControl/>
        <w:spacing w:line="480" w:lineRule="atLeast"/>
        <w:ind w:firstLine="280"/>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生物样本库必须以安全的办法保存生物样本、数据和其他相关信息。可采取如下方法保存。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（一）无身份标识或匿名的方法保存：生物样本最初收集时就没有身份识别且不能联系到它们的来源；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（二）无法链接或匿名化的方法保存：生物样本原先可以识别，但是已经去除了所有身份识别且不能再联系到它们的来源；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（三）可追踪的或编码的方法保存：研究人员在进行研究时不能识别提供生物材料的人的身份，其身份信息用无关的代号表示，但是能通过其编码而联系到它们的来源；</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四）有身份标识的方法保存：研究人员可得到生物材料的身份识别符，如姓名、地址、电话号码等。生物样本库应建立隐私保密系统，并设立严格的不同级别的访问权限。可追踪的或编码的方法保存的生物样本，只能由研究负责人或主管者掌握将代号或密码与捐赠者身份联系起来的密钥，而解码必须制订相应规定。生物样本库应与其员工签订保密协议，并做好隐私保护的操作培训。生物样本库员工对样本提供者个人身份、医疗的、遗传的、社会的和个人病史信息的访问，仅限于在其职责范围内进行。其他任何未经授权的个人或第三方均不能接触、查阅和访问生物样本库。生物样本库的隐私保护策略必须获得其伦理委员会的审查批准。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 xml:space="preserve">第二十条隐私保护操作规范　</w:t>
      </w:r>
    </w:p>
    <w:p w:rsidR="007352E4" w:rsidRPr="007352E4" w:rsidRDefault="007352E4" w:rsidP="007352E4">
      <w:pPr>
        <w:widowControl/>
        <w:spacing w:line="480" w:lineRule="atLeast"/>
        <w:ind w:firstLine="140"/>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　生物样本库应制定隐私保护操作办法，注明生效日期，并予以公布。生物样本库隐私保护操作办法应当涵盖如下内容：</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一）保密承诺：生物样本库应当公布对样本提供者的个人身份信息、生物样本数据及相关信息保密的承诺书，明确保密的范围、时限。保密承诺书应注明日期、版本、联系人信息，并加盖生物样本库责任单位公章。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二）匿名化处理全过程：在样本提供者登记进入生物样本库期间所收集的可识别信息（姓名、地址、出生日期、身份证号等）应当编码，安全保存；生物样本被送到生物样本库保存后，应该立即将可识别信息与生物样本、数据及其他信息分离，仅以没有特别意义的代码作为唯一的链接码；所有可识别信息应当由生物样本库集中管理并严格限制访问人员权限。</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三）再次识别的条件：当研究人员因研究发现出于对降低样本提供者健康风险考虑时必须再次识别生物样本来源；消除冗余数据；为证实数据与原始记录的正确性和完整性；样本提供者撤回生物样本及相关数据。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（四）生物样本库访问权限的管理：生物样本库必须制定访问权限授权表，经系统正式授权的专门人员方能接触生物样本库的样本及相关信息。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（五）生物样本及相关数据或信息转移与使用的规定：生物样本及相关数据或信息转移之前各利益攸关方必须签订样本转让协议（见附录3），就所转移生物样本的类型及相关信息的保密事项作出严格规定。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lastRenderedPageBreak/>
        <w:t>（六）隐私保护培训规定：生物样本库相关人员必须至少每年培训一次，对隐私保护的目的、重要性、基本措施、风险预防办法等进行专门培训学习；合格与否作为录用条件之一。</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（七）虽有以上隐私保护措施，但随着大数据，互联网信息的发展，基因信息的关联，捐献者的隐私仍有被暴露的风险。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第二十一条生物样本及相关数据或信息的处理</w:t>
      </w:r>
      <w:r w:rsidRPr="007352E4">
        <w:rPr>
          <w:rFonts w:ascii="等线" w:eastAsia="等线" w:hAnsi="宋体" w:cs="宋体" w:hint="eastAsia"/>
          <w:kern w:val="0"/>
          <w:sz w:val="15"/>
          <w:szCs w:val="15"/>
        </w:rPr>
        <w:t xml:space="preserve">　　</w:t>
      </w:r>
    </w:p>
    <w:p w:rsidR="007352E4" w:rsidRPr="007352E4" w:rsidRDefault="007352E4" w:rsidP="007352E4">
      <w:pPr>
        <w:widowControl/>
        <w:spacing w:line="480" w:lineRule="atLeast"/>
        <w:ind w:firstLine="280"/>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对样本提供者姓名、身份证号码及出生日期等可识别个人身份的数据应加以编码或者匿名化处理；当这些数据需要与其生物样本及相关数据或信息相互比对运用时，应建立审核与管控程序，并应在必要的使用后立即还原，重新加密保管。当为不同来源的数据、信息进行相互比对时，应以编码、加密、去链接或其他无法辨识参与者身份的匿名化方式进行，并应在比对后，立即还原数据和信息。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第二十二条生物样本的使用</w:t>
      </w:r>
    </w:p>
    <w:p w:rsidR="007352E4" w:rsidRPr="007352E4" w:rsidRDefault="007352E4" w:rsidP="007352E4">
      <w:pPr>
        <w:widowControl/>
        <w:spacing w:line="480" w:lineRule="atLeast"/>
        <w:ind w:firstLine="280"/>
        <w:jc w:val="left"/>
        <w:rPr>
          <w:rFonts w:ascii="宋体" w:eastAsia="宋体" w:hAnsi="宋体" w:cs="宋体"/>
          <w:kern w:val="0"/>
          <w:sz w:val="24"/>
          <w:szCs w:val="24"/>
        </w:rPr>
      </w:pPr>
      <w:r w:rsidRPr="007352E4">
        <w:rPr>
          <w:rFonts w:ascii="等线" w:eastAsia="等线" w:hAnsi="宋体" w:cs="宋体" w:hint="eastAsia"/>
          <w:kern w:val="0"/>
          <w:sz w:val="15"/>
          <w:szCs w:val="15"/>
        </w:rPr>
        <w:t>生物样本库仅对研究人员提供编码或匿名化处理后的数据，并严格限制其他第三方对该部分数据的使用权限。生物样本库对已收集的样本提供者信息、生物样本及分析出的数据必须在伦理委员会审查批准的使用范围内使用；如超出批准范围的使用必须重新提交至伦理委员会审批。</w:t>
      </w:r>
    </w:p>
    <w:p w:rsidR="007352E4" w:rsidRPr="007352E4" w:rsidRDefault="007352E4" w:rsidP="007352E4">
      <w:pPr>
        <w:widowControl/>
        <w:jc w:val="left"/>
        <w:rPr>
          <w:rFonts w:ascii="宋体" w:eastAsia="宋体" w:hAnsi="宋体" w:cs="宋体"/>
          <w:kern w:val="0"/>
          <w:sz w:val="24"/>
          <w:szCs w:val="24"/>
        </w:rPr>
      </w:pPr>
      <w:r w:rsidRPr="007352E4">
        <w:rPr>
          <w:rFonts w:ascii="宋体" w:eastAsia="宋体" w:hAnsi="宋体" w:cs="宋体"/>
          <w:kern w:val="0"/>
          <w:sz w:val="24"/>
          <w:szCs w:val="24"/>
        </w:rPr>
        <w:t>第五章利益共享</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第二十三条生物样本库的利益共享</w:t>
      </w:r>
      <w:r w:rsidRPr="007352E4">
        <w:rPr>
          <w:rFonts w:ascii="等线" w:eastAsia="等线" w:hAnsi="宋体" w:cs="宋体" w:hint="eastAsia"/>
          <w:kern w:val="0"/>
          <w:sz w:val="15"/>
          <w:szCs w:val="15"/>
        </w:rPr>
        <w:t xml:space="preserve">　　</w:t>
      </w:r>
    </w:p>
    <w:p w:rsidR="007352E4" w:rsidRPr="007352E4" w:rsidRDefault="007352E4" w:rsidP="007352E4">
      <w:pPr>
        <w:widowControl/>
        <w:spacing w:line="480" w:lineRule="atLeast"/>
        <w:ind w:firstLine="280"/>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利益共享需要权衡利益和避免利益冲突，促进资源共享。利益共享应建立在公平、公正基础上。生物样本库的主要价值在于其能重复使用和共享生物样本与相关数据。除保存生物样本之外，还需通过共享，增加样本数量以提高研究结果的统计能力。因此，生物样本库建设也是多方合作共享和利用有限资源的行为，而参与共享的合作方需要共同制定和遵守共享规范以保障各自利益。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第二十四条利益的范畴</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　　个人利益是指提供生物样本和/或数据的个人，如通过病历、问卷提供数据。公共利益通常包括样本提供机构（如生物样本库），样本使用机构（如研究单位或企业等）。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 xml:space="preserve">第二十五条签署利益共享协议的原则　　</w:t>
      </w:r>
    </w:p>
    <w:p w:rsidR="007352E4" w:rsidRPr="007352E4" w:rsidRDefault="007352E4" w:rsidP="007352E4">
      <w:pPr>
        <w:widowControl/>
        <w:spacing w:line="480" w:lineRule="atLeast"/>
        <w:ind w:firstLine="280"/>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制定利益共享协议应当坚持信息全面、完整、真实、准确，不应隐瞒和误导。合作方要全面表达意愿，通过协商达成共识后签署协议。合作方应事先充分讨论和仔细规划，充分认识可能涉及的利益，不排除和回避可能涉及的利益或衍生出来的后续利益，包括未来盈利的经济利益等，签订相应的合作协议书。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 xml:space="preserve">第二十六条利益共享的类型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（一）主要有三种共享类型：1.共同建设生物样本资源（生物样本及其相关数据）；2.一方提供资源，另一方使用该资源；3.应用资源而产生的利益及其衍生利益，如知识产权和经济利益。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lastRenderedPageBreak/>
        <w:t xml:space="preserve">（二）资源共享可分为样本共享、数据共享以及与二者关联的合法利益三种类型。利益共享通常涉及其中一种或多种类型。利益共享可能涉及多个合作机构，各方需要事先充分认识共享可能涉及的利益并达成共识，签订利益共享协议。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 xml:space="preserve">第二十七条利益共享的方式　</w:t>
      </w:r>
      <w:r w:rsidRPr="007352E4">
        <w:rPr>
          <w:rFonts w:ascii="等线" w:eastAsia="等线" w:hAnsi="宋体" w:cs="宋体" w:hint="eastAsia"/>
          <w:kern w:val="0"/>
          <w:sz w:val="15"/>
          <w:szCs w:val="15"/>
        </w:rPr>
        <w:t xml:space="preserve">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（一）利益共享行为包括：设计共同方案、采集和保存生物样本和/或数据；单纯提供、保存或使用生物资源；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（二）利益共享还涉及应用资源而衍生的利益，包括发现或鉴定的生物标志物等研究成果，专利申报和产生的经济利益等。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 xml:space="preserve">第二十八条提供样本与合作采集样本涉及的利益　</w:t>
      </w:r>
      <w:r w:rsidRPr="007352E4">
        <w:rPr>
          <w:rFonts w:ascii="等线" w:eastAsia="等线" w:hAnsi="宋体" w:cs="宋体" w:hint="eastAsia"/>
          <w:kern w:val="0"/>
          <w:sz w:val="15"/>
          <w:szCs w:val="15"/>
        </w:rPr>
        <w:t xml:space="preserve">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（一）按照一定的种类和数量提供生物样本，提供生物样本通常会提供必要的信息，要明确样本及数据信息可能涉及的利益；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（二）以合作方式采集和保存生物样本，存在着以经济利益为基础的行为，须明确承担责任、涉及范围和支付经费等。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第二十九条合作共建样本资源涉及的利益</w:t>
      </w:r>
      <w:r w:rsidRPr="007352E4">
        <w:rPr>
          <w:rFonts w:ascii="等线" w:eastAsia="等线" w:hAnsi="宋体" w:cs="宋体" w:hint="eastAsia"/>
          <w:kern w:val="0"/>
          <w:sz w:val="15"/>
          <w:szCs w:val="15"/>
        </w:rPr>
        <w:t xml:space="preserve">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一）多中心合作共建队列研究是常见的共同建设和应用资源的方式之一。包括设计方案，人力和经费资源分配、采集和保存生物样本和数据、共享应用生物样本库资源，以及因此产生的一系列后续利益。因此，合作方需要在设计之前签订利益共享协议，不仅要考虑其利益的广泛性，同时要考虑其利益的长期性以及派生的多方面的利益。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二）如果涉及采集等长期合作活动，要成立相应的指导委员会，作为制定、管理和监督合作与利益共享的管理机构，负责项目总体设计和实施，并管理课题和发表论文，委员会以定期召开会议的方式讨论运作和管理。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（三）指导委员会的职责除常规的运作和管理，解决和监督运行等问题外，更重要的是管理和协调合作的多方成员单位涉及的相关利益共享和分配，生物样本和数据或者单独数据的申请以及上述相关利益的分配。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（四）合作与利益共享内容与方案的合理性要通过合作各方机构的法务部门和伦理部门审查。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五）指导委员会主任由项目负责人担任。指导委员会的每位成员拥有投票权。如果某一成员机构代表缺席会议，可以指定参会人员来代替投票。如未指定参会人员，作为弃权处理。如合作单位不再继续参与项目的实施，该单位的代表不再具有投票权。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六）每个合作成员单位指定一名协调员，并需要出席指导委员会会议。协调员在研究设计的实用性和可行性上提供自己的见解和建议。协调员可以在指导委员会会议期间安排特定会议，解决项目实施和执行的管理和程序问题。在特殊情况下，指导委员会主任可邀请特别顾问和嘉宾出席会议，会议向所有合作单位成员开放，但是也可以非公开的形式召开。指导委员会的成员可以要求委员会主任召开非公开会议。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（七）为了提高合作成果产出的数量和质量，在指导委员会指导协调下监督文章发表和专利申报等。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 xml:space="preserve">第三十条数据共享涉及的利益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（一）数据信息作为重要的资源，既可以与生物样本共享，也可作为独立的资源共享，所以共享的方式和涉及的利益共享有其独特性。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lastRenderedPageBreak/>
        <w:t xml:space="preserve">（二）数据共享指生物样本采集、保存以及利用等相关活动产生的数据，主要以数据库形式储存，其中元数据指与生物样本采集活动直接相关的信息，如组织类型、采集日期、条形码等。其他数据包括生物样本应用过程中通过生物技术手段获得的数据，如检测数据、观察获得的数据、表型和基因型的相关信息等。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三）数据共享的另外一种方式是通过数据平台对合作者开放，该方式涉及的共享利益可按照不同权限，预定查看、下载保留等方式获取数据。涉及数据共享的利益还可以通过限定使用者可获得的数据类型、数据量以及针对性开放的期限等方式对数据开放程度进行约束性管理。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四）鉴于不同机构所采集的数据，由于采集方式和内容不同而导致数据之间的异质性，尤其是针对已经存在的数据，为此这种共享方式需要先将数据信息的要求统一，仅共享统一后的数据集。为此这种数据共享方式需要规划和制定统一数据过程中可能涉及的相关利益。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第三十一条确定数据共享的内容和方式</w:t>
      </w:r>
    </w:p>
    <w:p w:rsidR="007352E4" w:rsidRPr="007352E4" w:rsidRDefault="007352E4" w:rsidP="007352E4">
      <w:pPr>
        <w:widowControl/>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首先要确定数据共享具体的内容，在确定访问数据权限时，数据共享计划应确定：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(一）数据共享的类型，如遗传数据、临床数据、病史数据等；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(二）是否包含无法轻易复制的独特数据，如对百岁老人等独特人群的研究、在自然灾害等独特时期的研究、罕见的代谢性疾病等；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(三）是否共享个体级别的数据或原始数据，是否将共享整个数据集；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(四）是否共享汇总的数据，如汇总统计信息或表格，是否共享使用的分析方法，包括分析工具和参数；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(五）将实施哪些数据质量控制措施，共享是否也必须满足既定的数据质量要求的数据；</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(六）将共享哪些数据文档，以便其他人可以理解和使用数据集并防止滥用、误解或混淆；</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(七）将使用哪些公认的数据标准或术语来解释数据，并改善与其他系统的交互操作的可行性；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(八）将使用哪种格式对数据进行编码，这种格式是否与现有的常用标准一致；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(九）除共享最终的研究结果数据外，还有哪些其他数据可用，例如，通过链接可获取到其他多源异构数据库，如肿瘤注册登记系统等。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 xml:space="preserve">第三十二条数据平台共享的政策和权限　</w:t>
      </w:r>
      <w:r w:rsidRPr="007352E4">
        <w:rPr>
          <w:rFonts w:ascii="等线" w:eastAsia="等线" w:hAnsi="宋体" w:cs="宋体" w:hint="eastAsia"/>
          <w:kern w:val="0"/>
          <w:sz w:val="15"/>
          <w:szCs w:val="15"/>
        </w:rPr>
        <w:t xml:space="preserve">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（一）通过开放平台提供数据方式须首先建立数据共享政策，即每位使用者首先要向指导委员会申请获得登录数据平台的权限，并严格按照获得的使用权限获取数据，包括查看和/或下载数据等。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（二）参与共享需要一个明确准入机制或原则；准入政策须规定数据共享的管理机制，该机制考虑多方面影响共享的因素而建立管理规范。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（三）数据共享机制应制定相应的限制准则，保障获取的信息是符合该限定条件而没有超出获准的范围。获取数据申请应同时提供成员及合作协议并获得认可后方可从平台中获取数据。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lastRenderedPageBreak/>
        <w:t xml:space="preserve">（四）执行数据准入政策应该建立申请获取数据的审批流程，通常制定两步审批制度。第一步由成员先提出获取数据申请，由指定的数据管理者（如项目协调员）根据既定的标准审定申请的合理性，包括实施的可行性、科学价值以及是否与数据的目的一致；申请获得相关伦理委员会初审通过后，第二步再将申请提交给指导委员会及各成员单位共同审批后批准或拒绝数据准入申请。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 xml:space="preserve">第三十三条发表共享成果时的审批流程　</w:t>
      </w:r>
    </w:p>
    <w:p w:rsidR="007352E4" w:rsidRPr="007352E4" w:rsidRDefault="007352E4" w:rsidP="007352E4">
      <w:pPr>
        <w:widowControl/>
        <w:spacing w:line="480" w:lineRule="atLeast"/>
        <w:ind w:firstLine="140"/>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　利益共享应及时发表科研文章或申报专利等，指导委员会应承担该职责，主要职责包括以下方面：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（一）成员单位的研究人员申请样本或数据发表文献时，应参阅管理文档，以了解有关的申请要求，向指导委员会提出申请；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（二）所有涉及利益共享拟发表的文章在投稿前必须提交给指导委员会审查；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（三）对拟发表科研结果，委员会应评价申请发表结果的科学性，并评估所包含的数据分析是否在资源管理范围之内；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（四）应确保文章中列出的作者符合已制定的相关规定；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（五）应确保申请发表的作者署名符合共享利益；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（六）指导委员会将其决定告知申请的研究人员，包括对文稿的修改意见；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（七）应该制定相应数据使用期限，如获得检测数据结果后，在约定的期限之内没有将拟发表的研究论文提交给指导委员会审核，将可允许其他成员单位使用相应的数据；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（八）成员单位的研究人员必须在成果中标注和确认共享使用合作机构和成员单位的生物样本和/或信息资源；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（九）除了署名之外，每个成员机构还应对提供资源的机构致谢。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第三十四条共享知识产权和文章署名</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　　合作成果主要包括文章共同署名和/或由此而可能获得的知识产权。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（一）合作研究中的知识产权或使用成员单位数据所涉及的知识产权；</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（二）文献、专利和专有技术；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（三）与知识产权有关的出版物。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第三十五条签订生物样本转让协议</w:t>
      </w:r>
    </w:p>
    <w:p w:rsidR="007352E4" w:rsidRPr="007352E4" w:rsidRDefault="007352E4" w:rsidP="007352E4">
      <w:pPr>
        <w:widowControl/>
        <w:spacing w:line="480" w:lineRule="atLeast"/>
        <w:ind w:firstLine="280"/>
        <w:jc w:val="left"/>
        <w:rPr>
          <w:rFonts w:ascii="宋体" w:eastAsia="宋体" w:hAnsi="宋体" w:cs="宋体"/>
          <w:kern w:val="0"/>
          <w:sz w:val="24"/>
          <w:szCs w:val="24"/>
        </w:rPr>
      </w:pPr>
      <w:r w:rsidRPr="007352E4">
        <w:rPr>
          <w:rFonts w:ascii="等线" w:eastAsia="等线" w:hAnsi="宋体" w:cs="宋体" w:hint="eastAsia"/>
          <w:kern w:val="0"/>
          <w:sz w:val="15"/>
          <w:szCs w:val="15"/>
        </w:rPr>
        <w:t>提供生物样本需要签订样本转让协议（material transfer agreement, MTA）。MTA应与研究规范、数据共享规范和其他相应的规范相一致。</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（一）对生物样本要有清晰的描述，并确定样本获取和保存可能涉及的机构；</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（二）生物样本提供者和可能涉及的相关权益；</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（三）明确说明生物样本来源合法，采集机构与保藏生物样本机构符合《中华人民共和国人类遗传资源管理条例》，具备完善的知情同意和伦理批准；</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（四）明确说明该协议符合并遵守法律法规以及个人隐私保密的法规；</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lastRenderedPageBreak/>
        <w:t>（五）应该确认生物样本提供者有权进一步享有生物样本采集时所具有的权益不会因转让来源而受到限制；</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（六）生物样本不会妨碍最终使用者进行系列学术行为和发表研究结果的权利；</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（七）应当明确使用研究数据的可能性；</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（八）应当明确可能的使用条件，限制可能的商业用途等。</w:t>
      </w:r>
    </w:p>
    <w:p w:rsidR="007352E4" w:rsidRPr="007352E4" w:rsidRDefault="007352E4" w:rsidP="007352E4">
      <w:pPr>
        <w:widowControl/>
        <w:jc w:val="left"/>
        <w:rPr>
          <w:rFonts w:ascii="宋体" w:eastAsia="宋体" w:hAnsi="宋体" w:cs="宋体"/>
          <w:kern w:val="0"/>
          <w:sz w:val="24"/>
          <w:szCs w:val="24"/>
        </w:rPr>
      </w:pPr>
    </w:p>
    <w:p w:rsidR="007352E4" w:rsidRPr="007352E4" w:rsidRDefault="007352E4" w:rsidP="007352E4">
      <w:pPr>
        <w:widowControl/>
        <w:jc w:val="left"/>
        <w:rPr>
          <w:rFonts w:ascii="宋体" w:eastAsia="宋体" w:hAnsi="宋体" w:cs="宋体"/>
          <w:kern w:val="0"/>
          <w:sz w:val="24"/>
          <w:szCs w:val="24"/>
        </w:rPr>
      </w:pPr>
      <w:r w:rsidRPr="007352E4">
        <w:rPr>
          <w:rFonts w:ascii="宋体" w:eastAsia="宋体" w:hAnsi="宋体" w:cs="宋体"/>
          <w:kern w:val="0"/>
          <w:sz w:val="24"/>
          <w:szCs w:val="24"/>
        </w:rPr>
        <w:t>第六章利益冲突</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第三十六条利益冲突的定义</w:t>
      </w:r>
      <w:r w:rsidRPr="007352E4">
        <w:rPr>
          <w:rFonts w:ascii="等线" w:eastAsia="等线" w:hAnsi="宋体" w:cs="宋体" w:hint="eastAsia"/>
          <w:kern w:val="0"/>
          <w:sz w:val="15"/>
          <w:szCs w:val="15"/>
        </w:rPr>
        <w:t xml:space="preserve">　　</w:t>
      </w:r>
    </w:p>
    <w:p w:rsidR="007352E4" w:rsidRPr="007352E4" w:rsidRDefault="007352E4" w:rsidP="007352E4">
      <w:pPr>
        <w:widowControl/>
        <w:spacing w:line="480" w:lineRule="atLeast"/>
        <w:ind w:firstLine="280"/>
        <w:jc w:val="left"/>
        <w:rPr>
          <w:rFonts w:ascii="宋体" w:eastAsia="宋体" w:hAnsi="宋体" w:cs="宋体"/>
          <w:kern w:val="0"/>
          <w:sz w:val="24"/>
          <w:szCs w:val="24"/>
        </w:rPr>
      </w:pPr>
      <w:r w:rsidRPr="007352E4">
        <w:rPr>
          <w:rFonts w:ascii="等线" w:eastAsia="等线" w:hAnsi="宋体" w:cs="宋体" w:hint="eastAsia"/>
          <w:kern w:val="0"/>
          <w:sz w:val="15"/>
          <w:szCs w:val="15"/>
        </w:rPr>
        <w:t>利益冲突是指个人利益与其研究职责之间的冲突，即存在可能影响个人履行其研究职责的经济或其他利益。当该利益不一定影响个人判断，但可能导致个人的客观性受到他人质疑时，就存在明显的利益冲突。当任何理智的人对该利益是否应该报告感到不确定，就存在潜在的利益冲突。</w:t>
      </w:r>
    </w:p>
    <w:p w:rsidR="007352E4" w:rsidRPr="007352E4" w:rsidRDefault="007352E4" w:rsidP="007352E4">
      <w:pPr>
        <w:widowControl/>
        <w:spacing w:line="480" w:lineRule="atLeast"/>
        <w:ind w:firstLine="280"/>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医疗机构/临床研究机构利益冲突是指机构本身利益或其高级管理者的利益对涉及机构的决定可能产生的不当影响。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第三十七条利益冲突管理政策</w:t>
      </w:r>
      <w:r w:rsidRPr="007352E4">
        <w:rPr>
          <w:rFonts w:ascii="等线" w:eastAsia="等线" w:hAnsi="宋体" w:cs="宋体" w:hint="eastAsia"/>
          <w:kern w:val="0"/>
          <w:sz w:val="15"/>
          <w:szCs w:val="15"/>
        </w:rPr>
        <w:t xml:space="preserve">　　</w:t>
      </w:r>
    </w:p>
    <w:p w:rsidR="007352E4" w:rsidRPr="007352E4" w:rsidRDefault="007352E4" w:rsidP="007352E4">
      <w:pPr>
        <w:widowControl/>
        <w:spacing w:line="480" w:lineRule="atLeast"/>
        <w:ind w:firstLine="280"/>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伦理委员会有责任正确识别与研究相关的利益冲突并采取管理及防范措施。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第三十八条利益冲突政策的适用对象及范围</w:t>
      </w:r>
    </w:p>
    <w:p w:rsidR="007352E4" w:rsidRPr="007352E4" w:rsidRDefault="007352E4" w:rsidP="007352E4">
      <w:pPr>
        <w:widowControl/>
        <w:spacing w:line="480" w:lineRule="atLeast"/>
        <w:ind w:firstLine="280"/>
        <w:jc w:val="left"/>
        <w:rPr>
          <w:rFonts w:ascii="宋体" w:eastAsia="宋体" w:hAnsi="宋体" w:cs="宋体"/>
          <w:kern w:val="0"/>
          <w:sz w:val="24"/>
          <w:szCs w:val="24"/>
        </w:rPr>
      </w:pPr>
      <w:r w:rsidRPr="007352E4">
        <w:rPr>
          <w:rFonts w:ascii="等线" w:eastAsia="等线" w:hAnsi="宋体" w:cs="宋体" w:hint="eastAsia"/>
          <w:kern w:val="0"/>
          <w:sz w:val="15"/>
          <w:szCs w:val="15"/>
        </w:rPr>
        <w:t>各医疗机构、高校、研究机构伦理委员会和生物样本库之间的利益冲突。</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（一）样本库涉及研究成果所有者、专利权人或医学研究批件的申请人；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（二）机构的法定代表人和生物样本库的所有人或管理人存在经济利益关系；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（三）机构的法定代表人和药物临床试验机构的负责人同时兼任伦理委员会委员。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第三十九条伦理委员会委员与研究人员之间的利益冲突</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（一）相互之间存在买卖、租借任何财产或不动产的关系；</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（二）相互之间存在雇佣与服务关系或赞助关系，如受聘公司的顾问或专家，接受申办者赠予的礼品、仪器设备、顾问费或专家咨询费；</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（三）委员/独立顾问、研究人员的配偶、子女及其配偶、近亲属、合伙人与研究项目申办者之间存在经济利益；</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（四）委员/独立顾问在其审查／咨询的项目中担任研究者；</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（五）委员/独立顾问、研究人员的配偶、子女及其配偶、近亲属、合伙人在其审查／咨询的项目中担任研究者。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t>第四十条利益冲突声明与回避制度</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(一)伦理委员会的委员/独立顾问在接受任命或聘请时，应签署利益冲突声明；</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(二)每次审查或咨询研究项目时，与研究项目存在利益冲突的委员/独立顾问，应当主动声明，并留存相关的文字记录；</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(三)伦理审查会议进行决定程序时，申请人、与研究项目存在利益冲突的委员、独立顾问应当离场。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b/>
          <w:bCs/>
          <w:color w:val="1F497D"/>
          <w:kern w:val="0"/>
          <w:sz w:val="15"/>
        </w:rPr>
        <w:lastRenderedPageBreak/>
        <w:t>第四十一条惩戒措施及法律后果</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一)与研究项目存在利益冲突而不主动声明，伦理委员会视情节采取惩戒措施：给予公开批评、取消委员资格、独立顾问不再被邀请咨询项目、限制研究人员承担新的研究项目，造成不良后果者，将被建议取消研究者资格；</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(二)与研究项目存在利益冲突的伦理委员会委员进行审查投票的，该投票结果无效。</w:t>
      </w:r>
    </w:p>
    <w:p w:rsidR="007352E4" w:rsidRPr="007352E4" w:rsidRDefault="007352E4" w:rsidP="007352E4">
      <w:pPr>
        <w:widowControl/>
        <w:jc w:val="left"/>
        <w:rPr>
          <w:rFonts w:ascii="宋体" w:eastAsia="宋体" w:hAnsi="宋体" w:cs="宋体"/>
          <w:kern w:val="0"/>
          <w:sz w:val="24"/>
          <w:szCs w:val="24"/>
        </w:rPr>
      </w:pPr>
      <w:r w:rsidRPr="007352E4">
        <w:rPr>
          <w:rFonts w:ascii="宋体" w:eastAsia="宋体" w:hAnsi="宋体" w:cs="宋体"/>
          <w:kern w:val="0"/>
          <w:sz w:val="24"/>
          <w:szCs w:val="24"/>
        </w:rPr>
        <w:t>第七章监督管理</w:t>
      </w:r>
    </w:p>
    <w:p w:rsidR="007352E4" w:rsidRPr="007352E4" w:rsidRDefault="007352E4" w:rsidP="007352E4">
      <w:pPr>
        <w:widowControl/>
        <w:spacing w:line="480" w:lineRule="atLeast"/>
        <w:ind w:firstLine="280"/>
        <w:jc w:val="left"/>
        <w:rPr>
          <w:rFonts w:ascii="宋体" w:eastAsia="宋体" w:hAnsi="宋体" w:cs="宋体"/>
          <w:kern w:val="0"/>
          <w:sz w:val="24"/>
          <w:szCs w:val="24"/>
        </w:rPr>
      </w:pPr>
      <w:r w:rsidRPr="007352E4">
        <w:rPr>
          <w:rFonts w:ascii="等线" w:eastAsia="等线" w:hAnsi="宋体" w:cs="宋体" w:hint="eastAsia"/>
          <w:kern w:val="0"/>
          <w:sz w:val="15"/>
          <w:szCs w:val="15"/>
        </w:rPr>
        <w:t>生物样本库的监督管理工作遵从国家相关法律法规。</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 xml:space="preserve">　　根据《涉及人的生物医学研究伦理审查办法》和《人类遗传资源管理条例》，区县级以上卫生健康委员会行政部门负责本行政区域涉及人的生物医学研究伦理审查工作的监督管理，省级以上科技部门负责生物样本等人类遗传资源的采集、保藏的行政审批和监管。</w:t>
      </w:r>
    </w:p>
    <w:p w:rsidR="007352E4" w:rsidRPr="007352E4" w:rsidRDefault="007352E4" w:rsidP="007352E4">
      <w:pPr>
        <w:widowControl/>
        <w:jc w:val="left"/>
        <w:rPr>
          <w:rFonts w:ascii="宋体" w:eastAsia="宋体" w:hAnsi="宋体" w:cs="宋体"/>
          <w:kern w:val="0"/>
          <w:sz w:val="24"/>
          <w:szCs w:val="24"/>
        </w:rPr>
      </w:pPr>
      <w:r w:rsidRPr="007352E4">
        <w:rPr>
          <w:rFonts w:ascii="宋体" w:eastAsia="宋体" w:hAnsi="宋体" w:cs="宋体"/>
          <w:kern w:val="0"/>
          <w:sz w:val="24"/>
          <w:szCs w:val="24"/>
        </w:rPr>
        <w:t>第八章附录</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（一）附录1:医疗机构样本库发起的知情同意书模板（</w:t>
      </w:r>
      <w:r w:rsidRPr="007352E4">
        <w:rPr>
          <w:rFonts w:ascii="宋体" w:eastAsia="宋体" w:hAnsi="宋体" w:cs="宋体"/>
          <w:kern w:val="0"/>
          <w:sz w:val="24"/>
          <w:szCs w:val="24"/>
        </w:rPr>
        <w:t>http://www.scrcnet.org/download/eccr_34.doc</w:t>
      </w:r>
      <w:r w:rsidRPr="007352E4">
        <w:rPr>
          <w:rFonts w:ascii="等线" w:eastAsia="等线" w:hAnsi="宋体" w:cs="宋体" w:hint="eastAsia"/>
          <w:kern w:val="0"/>
          <w:sz w:val="15"/>
          <w:szCs w:val="15"/>
        </w:rPr>
        <w:t xml:space="preserve">）；　</w:t>
      </w:r>
    </w:p>
    <w:p w:rsidR="007352E4" w:rsidRPr="007352E4" w:rsidRDefault="007352E4" w:rsidP="007352E4">
      <w:pPr>
        <w:widowControl/>
        <w:spacing w:line="480" w:lineRule="atLeast"/>
        <w:ind w:firstLine="140"/>
        <w:jc w:val="left"/>
        <w:rPr>
          <w:rFonts w:ascii="宋体" w:eastAsia="宋体" w:hAnsi="宋体" w:cs="宋体"/>
          <w:kern w:val="0"/>
          <w:sz w:val="24"/>
          <w:szCs w:val="24"/>
        </w:rPr>
      </w:pPr>
      <w:r w:rsidRPr="007352E4">
        <w:rPr>
          <w:rFonts w:ascii="等线" w:eastAsia="等线" w:hAnsi="宋体" w:cs="宋体" w:hint="eastAsia"/>
          <w:kern w:val="0"/>
          <w:sz w:val="15"/>
          <w:szCs w:val="15"/>
        </w:rPr>
        <w:t>(二)附录2:健康人群或研究项目发起的知情同意书模板（</w:t>
      </w:r>
      <w:r w:rsidRPr="007352E4">
        <w:rPr>
          <w:rFonts w:ascii="宋体" w:eastAsia="宋体" w:hAnsi="宋体" w:cs="宋体"/>
          <w:kern w:val="0"/>
          <w:sz w:val="24"/>
          <w:szCs w:val="24"/>
        </w:rPr>
        <w:t>http://www.scrcnet.org/download/eccr_35.doc</w:t>
      </w:r>
      <w:r w:rsidRPr="007352E4">
        <w:rPr>
          <w:rFonts w:ascii="等线" w:eastAsia="等线" w:hAnsi="宋体" w:cs="宋体" w:hint="eastAsia"/>
          <w:kern w:val="0"/>
          <w:sz w:val="15"/>
          <w:szCs w:val="15"/>
        </w:rPr>
        <w:t xml:space="preserve">）；　</w:t>
      </w:r>
    </w:p>
    <w:p w:rsidR="007352E4" w:rsidRPr="007352E4" w:rsidRDefault="007352E4" w:rsidP="007352E4">
      <w:pPr>
        <w:widowControl/>
        <w:spacing w:line="480" w:lineRule="atLeast"/>
        <w:jc w:val="left"/>
        <w:rPr>
          <w:rFonts w:ascii="宋体" w:eastAsia="宋体" w:hAnsi="宋体" w:cs="宋体"/>
          <w:kern w:val="0"/>
          <w:sz w:val="24"/>
          <w:szCs w:val="24"/>
        </w:rPr>
      </w:pPr>
      <w:r w:rsidRPr="007352E4">
        <w:rPr>
          <w:rFonts w:ascii="等线" w:eastAsia="等线" w:hAnsi="宋体" w:cs="宋体" w:hint="eastAsia"/>
          <w:kern w:val="0"/>
          <w:sz w:val="15"/>
          <w:szCs w:val="15"/>
        </w:rPr>
        <w:t>（三）附录3:生物样本合作转移协议模板(http://www.scrcnet.org/download/eccr_36.doc）。</w:t>
      </w:r>
    </w:p>
    <w:p w:rsidR="00811DD5" w:rsidRPr="007352E4" w:rsidRDefault="00811DD5"/>
    <w:sectPr w:rsidR="00811DD5" w:rsidRPr="007352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DD5" w:rsidRDefault="00811DD5" w:rsidP="007352E4">
      <w:r>
        <w:separator/>
      </w:r>
    </w:p>
  </w:endnote>
  <w:endnote w:type="continuationSeparator" w:id="1">
    <w:p w:rsidR="00811DD5" w:rsidRDefault="00811DD5" w:rsidP="007352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DD5" w:rsidRDefault="00811DD5" w:rsidP="007352E4">
      <w:r>
        <w:separator/>
      </w:r>
    </w:p>
  </w:footnote>
  <w:footnote w:type="continuationSeparator" w:id="1">
    <w:p w:rsidR="00811DD5" w:rsidRDefault="00811DD5" w:rsidP="007352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52E4"/>
    <w:rsid w:val="007352E4"/>
    <w:rsid w:val="00811D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52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52E4"/>
    <w:rPr>
      <w:sz w:val="18"/>
      <w:szCs w:val="18"/>
    </w:rPr>
  </w:style>
  <w:style w:type="paragraph" w:styleId="a4">
    <w:name w:val="footer"/>
    <w:basedOn w:val="a"/>
    <w:link w:val="Char0"/>
    <w:uiPriority w:val="99"/>
    <w:semiHidden/>
    <w:unhideWhenUsed/>
    <w:rsid w:val="007352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52E4"/>
    <w:rPr>
      <w:sz w:val="18"/>
      <w:szCs w:val="18"/>
    </w:rPr>
  </w:style>
  <w:style w:type="paragraph" w:styleId="a5">
    <w:name w:val="Normal (Web)"/>
    <w:basedOn w:val="a"/>
    <w:uiPriority w:val="99"/>
    <w:semiHidden/>
    <w:unhideWhenUsed/>
    <w:rsid w:val="007352E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352E4"/>
    <w:rPr>
      <w:b/>
      <w:bCs/>
    </w:rPr>
  </w:style>
</w:styles>
</file>

<file path=word/webSettings.xml><?xml version="1.0" encoding="utf-8"?>
<w:webSettings xmlns:r="http://schemas.openxmlformats.org/officeDocument/2006/relationships" xmlns:w="http://schemas.openxmlformats.org/wordprocessingml/2006/main">
  <w:divs>
    <w:div w:id="195724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1890</Words>
  <Characters>10774</Characters>
  <Application>Microsoft Office Word</Application>
  <DocSecurity>0</DocSecurity>
  <Lines>89</Lines>
  <Paragraphs>25</Paragraphs>
  <ScaleCrop>false</ScaleCrop>
  <Company/>
  <LinksUpToDate>false</LinksUpToDate>
  <CharactersWithSpaces>12639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lianglijun</dc:creator>
  <cp:keywords/>
  <dc:description/>
  <cp:lastModifiedBy>lianglijun</cp:lastModifiedBy>
  <cp:revision>2</cp:revision>
  <dcterms:created xsi:type="dcterms:W3CDTF">2020-07-30T01:13:00Z</dcterms:created>
  <dcterms:modified xsi:type="dcterms:W3CDTF">2020-07-30T01:14:00Z</dcterms:modified>
</cp:coreProperties>
</file>