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0" w:afterAutospacing="0" w:line="360" w:lineRule="auto"/>
        <w:ind w:left="0" w:right="0"/>
        <w:jc w:val="center"/>
        <w:rPr>
          <w:sz w:val="32"/>
          <w:szCs w:val="32"/>
        </w:rPr>
      </w:pPr>
      <w:r>
        <w:rPr>
          <w:rFonts w:hint="eastAsia"/>
          <w:color w:val="605F5F"/>
          <w:sz w:val="32"/>
          <w:szCs w:val="32"/>
          <w:lang w:val="en-US" w:eastAsia="zh-CN"/>
        </w:rPr>
        <w:t>医学科学研究伦理委员会</w:t>
      </w:r>
      <w:r>
        <w:rPr>
          <w:color w:val="605F5F"/>
          <w:sz w:val="32"/>
          <w:szCs w:val="32"/>
        </w:rPr>
        <w:t>审核</w:t>
      </w:r>
      <w:r>
        <w:rPr>
          <w:rFonts w:hint="eastAsia"/>
          <w:color w:val="605F5F"/>
          <w:sz w:val="32"/>
          <w:szCs w:val="32"/>
          <w:lang w:val="en-US" w:eastAsia="zh-CN"/>
        </w:rPr>
        <w:t>范围及类别说明</w:t>
      </w:r>
      <w:r>
        <w:rPr>
          <w:color w:val="605F5F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line="360" w:lineRule="auto"/>
        <w:ind w:left="2010" w:right="0"/>
        <w:jc w:val="left"/>
        <w:rPr>
          <w:rFonts w:hint="eastAsia" w:ascii="宋体" w:hAnsi="宋体" w:eastAsia="宋体" w:cs="宋体"/>
          <w:color w:val="605F5F"/>
          <w:sz w:val="21"/>
          <w:szCs w:val="21"/>
        </w:rPr>
      </w:pPr>
      <w:r>
        <w:rPr>
          <w:rFonts w:hint="eastAsia" w:ascii="宋体" w:hAnsi="宋体" w:eastAsia="宋体" w:cs="宋体"/>
          <w:color w:val="605F5F"/>
          <w:kern w:val="0"/>
          <w:sz w:val="21"/>
          <w:szCs w:val="21"/>
          <w:lang w:val="en-US" w:eastAsia="zh-CN" w:bidi="ar"/>
        </w:rPr>
        <w:t>           （20190615）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一 依照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国家卫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健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委 2016版《涉及人的生物医学研究伦理审查办法》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医学科学研究伦理委员会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审核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范围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（一）采用现代物理学、化学、生物学、中医药学和心理学等方法对人的生理、心理行为、病理现象、疾病病因和发病机制，以及疾病的预防、诊断、治疗和康复进行研究的活动； 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　　（二）医学新技术或者医疗新产品在人体上进行试验研究的活动； 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　　（三）采用流行病学、社会学、心理学等方法收集、记录、使用、报告或者储存有关人的样本、医疗记录、行为等科学研究资料的活动。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二 医学科学研究伦理委员会审核类别涵盖：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 xml:space="preserve">（一） 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企业为申办方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企业发起一项临床试验，并对该试验的启动、管理、财务和监查负责，承担受试者补偿、赔偿、必要时购买保险等，具有对原始数据的拥有、使用权。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（二） 研究者自发项目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本院研究者自发：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 w:firstLine="560" w:firstLineChars="20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北京大学第三医院研究者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发起一项临床试验，并对该试验的启动、管理、财务和监查负责，承担受试者补偿、赔偿、必要时购买保险等，具有对原始数据的拥有、使用权。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企业为资助方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 w:firstLine="42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企业在资金上对我院研究者的项目予以协助、原则上没有附加条件, 即对于原始数据无拥有、使用权，一般仅进行致谢标注等(如发表文章时）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横向合作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 w:firstLine="42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北京大学第三医院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</w:rPr>
        <w:t>与高校、事业单位等的合作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在知识产权方面依据实际分工和贡献协商确定。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科研处已备案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 w:firstLine="42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院内外经由申报程序获批的项目、课题，在科研处完成备案手续后，在科研信息系统可查。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其他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研究生已开题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 xml:space="preserve">   教育处已组织委员会审核确认开题的项目。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default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>立项前审查项目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color w:val="C0000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605F5F"/>
          <w:sz w:val="28"/>
          <w:szCs w:val="28"/>
          <w:shd w:val="clear" w:fill="FFFFFF"/>
          <w:lang w:val="en-US" w:eastAsia="zh-CN"/>
        </w:rPr>
        <w:t xml:space="preserve">   在申请院外课题进程中、尚未获批的项目。</w:t>
      </w:r>
      <w:r>
        <w:rPr>
          <w:rFonts w:hint="eastAsia" w:ascii="宋体" w:hAnsi="宋体" w:eastAsia="宋体" w:cs="宋体"/>
          <w:color w:val="C00000"/>
          <w:sz w:val="28"/>
          <w:szCs w:val="28"/>
          <w:shd w:val="clear" w:fill="FFFFFF"/>
          <w:lang w:val="en-US" w:eastAsia="zh-CN"/>
        </w:rPr>
        <w:t>在获批后需要按照“科研处已备案”类别申报进一步伦理审核。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92177"/>
    <w:multiLevelType w:val="singleLevel"/>
    <w:tmpl w:val="974921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DBBE2E9"/>
    <w:multiLevelType w:val="singleLevel"/>
    <w:tmpl w:val="4DBBE2E9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6F679DF5"/>
    <w:multiLevelType w:val="singleLevel"/>
    <w:tmpl w:val="6F679DF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46055"/>
    <w:rsid w:val="382B1FCE"/>
    <w:rsid w:val="4C8855B3"/>
    <w:rsid w:val="4EBB6956"/>
    <w:rsid w:val="614772F8"/>
    <w:rsid w:val="65FD30D2"/>
    <w:rsid w:val="7B9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 w:line="2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paragraph" w:customStyle="1" w:styleId="8">
    <w:name w:val="time"/>
    <w:basedOn w:val="1"/>
    <w:uiPriority w:val="0"/>
    <w:pPr>
      <w:spacing w:before="100" w:beforeAutospacing="0" w:after="100" w:afterAutospacing="0"/>
      <w:ind w:left="0" w:right="0"/>
      <w:jc w:val="center"/>
    </w:pPr>
    <w:rPr>
      <w:color w:val="808080"/>
      <w:kern w:val="0"/>
      <w:sz w:val="14"/>
      <w:szCs w:val="14"/>
      <w:lang w:val="en-US" w:eastAsia="zh-CN" w:bidi="ar"/>
    </w:rPr>
  </w:style>
  <w:style w:type="paragraph" w:customStyle="1" w:styleId="9">
    <w:name w:val="time2"/>
    <w:basedOn w:val="1"/>
    <w:uiPriority w:val="0"/>
    <w:pPr>
      <w:spacing w:line="490" w:lineRule="atLeast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vami</dc:creator>
  <cp:lastModifiedBy>vami</cp:lastModifiedBy>
  <dcterms:modified xsi:type="dcterms:W3CDTF">2019-06-15T15:39:10Z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