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hAnsi="黑体" w:eastAsia="方正小标宋_GBK"/>
          <w:sz w:val="36"/>
          <w:szCs w:val="36"/>
        </w:rPr>
      </w:pPr>
      <w:r>
        <w:rPr>
          <w:rFonts w:hint="eastAsia" w:ascii="方正小标宋_GBK" w:hAnsi="黑体" w:eastAsia="方正小标宋_GBK"/>
          <w:sz w:val="36"/>
          <w:szCs w:val="36"/>
        </w:rPr>
        <w:t>20</w:t>
      </w:r>
      <w:r>
        <w:rPr>
          <w:rFonts w:ascii="方正小标宋_GBK" w:hAnsi="黑体" w:eastAsia="方正小标宋_GBK"/>
          <w:sz w:val="36"/>
          <w:szCs w:val="36"/>
        </w:rPr>
        <w:t>20</w:t>
      </w:r>
      <w:r>
        <w:rPr>
          <w:rFonts w:hint="eastAsia" w:ascii="方正小标宋_GBK" w:hAnsi="黑体" w:eastAsia="方正小标宋_GBK"/>
          <w:sz w:val="36"/>
          <w:szCs w:val="36"/>
        </w:rPr>
        <w:t>年国家科学技术进步</w:t>
      </w:r>
      <w:r>
        <w:rPr>
          <w:rFonts w:ascii="方正小标宋_GBK" w:hAnsi="黑体" w:eastAsia="方正小标宋_GBK"/>
          <w:sz w:val="36"/>
          <w:szCs w:val="36"/>
        </w:rPr>
        <w:t>奖</w:t>
      </w:r>
      <w:r>
        <w:rPr>
          <w:rFonts w:hint="eastAsia" w:ascii="方正小标宋_GBK" w:hAnsi="黑体" w:eastAsia="方正小标宋_GBK"/>
          <w:sz w:val="36"/>
          <w:szCs w:val="36"/>
        </w:rPr>
        <w:t>项目提名公示内容</w:t>
      </w:r>
    </w:p>
    <w:p>
      <w:pPr>
        <w:spacing w:line="360" w:lineRule="auto"/>
        <w:jc w:val="center"/>
        <w:rPr>
          <w:rFonts w:ascii="方正小标宋_GBK" w:hAnsi="黑体" w:eastAsia="方正小标宋_GBK"/>
          <w:sz w:val="32"/>
          <w:szCs w:val="32"/>
        </w:rPr>
      </w:pPr>
    </w:p>
    <w:p>
      <w:pPr>
        <w:spacing w:line="360" w:lineRule="auto"/>
        <w:rPr>
          <w:sz w:val="28"/>
          <w:szCs w:val="28"/>
        </w:rPr>
      </w:pPr>
      <w:r>
        <w:rPr>
          <w:rFonts w:hint="eastAsia" w:ascii="黑体" w:hAnsi="黑体" w:eastAsia="黑体"/>
          <w:sz w:val="28"/>
          <w:szCs w:val="28"/>
        </w:rPr>
        <w:t>一、项目</w:t>
      </w:r>
      <w:r>
        <w:rPr>
          <w:rFonts w:ascii="黑体" w:hAnsi="黑体" w:eastAsia="黑体"/>
          <w:sz w:val="28"/>
          <w:szCs w:val="28"/>
        </w:rPr>
        <w:t>名称：</w:t>
      </w:r>
      <w:bookmarkStart w:id="2" w:name="_GoBack"/>
      <w:r>
        <w:rPr>
          <w:rFonts w:hint="eastAsia" w:ascii="黑体" w:hAnsi="黑体" w:eastAsia="黑体"/>
          <w:sz w:val="28"/>
          <w:szCs w:val="28"/>
        </w:rPr>
        <w:t>阿尔茨海默病早期诊断及序贯疗法的创建与应用</w:t>
      </w:r>
      <w:bookmarkEnd w:id="2"/>
    </w:p>
    <w:p>
      <w:pPr>
        <w:spacing w:line="360" w:lineRule="auto"/>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提名单位：</w:t>
      </w:r>
      <w:r>
        <w:rPr>
          <w:rFonts w:ascii="宋体" w:hAnsi="宋体"/>
          <w:sz w:val="28"/>
          <w:szCs w:val="28"/>
        </w:rPr>
        <w:t>北京市</w:t>
      </w:r>
    </w:p>
    <w:p>
      <w:pPr>
        <w:spacing w:line="360" w:lineRule="auto"/>
        <w:rPr>
          <w:rFonts w:ascii="黑体" w:hAnsi="黑体" w:eastAsia="黑体"/>
          <w:sz w:val="28"/>
          <w:szCs w:val="28"/>
        </w:rPr>
      </w:pPr>
      <w:r>
        <w:rPr>
          <w:rFonts w:hint="eastAsia" w:ascii="黑体" w:hAnsi="黑体" w:eastAsia="黑体"/>
          <w:sz w:val="28"/>
          <w:szCs w:val="28"/>
        </w:rPr>
        <w:t>三、提名等级：</w:t>
      </w:r>
    </w:p>
    <w:p>
      <w:pPr>
        <w:spacing w:line="360" w:lineRule="auto"/>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提名</w:t>
      </w:r>
      <w:r>
        <w:rPr>
          <w:rFonts w:asciiTheme="minorEastAsia" w:hAnsiTheme="minorEastAsia" w:eastAsiaTheme="minorEastAsia"/>
          <w:sz w:val="28"/>
          <w:szCs w:val="24"/>
        </w:rPr>
        <w:t>该项目为</w:t>
      </w:r>
      <w:r>
        <w:rPr>
          <w:rFonts w:hint="eastAsia" w:asciiTheme="minorEastAsia" w:hAnsiTheme="minorEastAsia" w:eastAsiaTheme="minorEastAsia"/>
          <w:sz w:val="28"/>
          <w:szCs w:val="24"/>
        </w:rPr>
        <w:t>国家科学技术</w:t>
      </w:r>
      <w:r>
        <w:rPr>
          <w:rFonts w:asciiTheme="minorEastAsia" w:hAnsiTheme="minorEastAsia" w:eastAsiaTheme="minorEastAsia"/>
          <w:sz w:val="28"/>
          <w:szCs w:val="24"/>
        </w:rPr>
        <w:t>进步奖</w:t>
      </w:r>
      <w:r>
        <w:rPr>
          <w:rFonts w:hint="eastAsia" w:asciiTheme="minorEastAsia" w:hAnsiTheme="minorEastAsia" w:eastAsiaTheme="minorEastAsia"/>
          <w:sz w:val="28"/>
          <w:szCs w:val="24"/>
          <w:u w:val="single"/>
        </w:rPr>
        <w:t xml:space="preserve"> </w:t>
      </w:r>
      <w:r>
        <w:rPr>
          <w:rFonts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rPr>
        <w:t xml:space="preserve">贰 </w:t>
      </w:r>
      <w:r>
        <w:rPr>
          <w:rFonts w:hint="eastAsia" w:asciiTheme="minorEastAsia" w:hAnsiTheme="minorEastAsia" w:eastAsiaTheme="minorEastAsia"/>
          <w:sz w:val="28"/>
          <w:szCs w:val="24"/>
        </w:rPr>
        <w:t>等奖</w:t>
      </w:r>
    </w:p>
    <w:p>
      <w:pPr>
        <w:widowControl/>
        <w:jc w:val="left"/>
        <w:rPr>
          <w:rFonts w:asciiTheme="minorEastAsia" w:hAnsiTheme="minorEastAsia" w:eastAsiaTheme="minorEastAsia"/>
          <w:sz w:val="24"/>
          <w:szCs w:val="24"/>
        </w:rPr>
        <w:sectPr>
          <w:footerReference r:id="rId3" w:type="default"/>
          <w:pgSz w:w="11906" w:h="16838"/>
          <w:pgMar w:top="1440" w:right="1797" w:bottom="1440" w:left="1797" w:header="851" w:footer="992" w:gutter="0"/>
          <w:cols w:space="425" w:num="1"/>
          <w:docGrid w:type="lines" w:linePitch="312" w:charSpace="0"/>
        </w:sectPr>
      </w:pPr>
      <w:r>
        <w:rPr>
          <w:rFonts w:asciiTheme="minorEastAsia" w:hAnsiTheme="minorEastAsia" w:eastAsiaTheme="minorEastAsia"/>
          <w:sz w:val="24"/>
          <w:szCs w:val="24"/>
        </w:rPr>
        <w:br w:type="page"/>
      </w:r>
    </w:p>
    <w:p>
      <w:pPr>
        <w:widowControl/>
        <w:jc w:val="left"/>
        <w:rPr>
          <w:rFonts w:asciiTheme="minorEastAsia" w:hAnsiTheme="minorEastAsia" w:eastAsiaTheme="minorEastAsia"/>
          <w:sz w:val="24"/>
          <w:szCs w:val="24"/>
        </w:rPr>
      </w:pPr>
    </w:p>
    <w:p>
      <w:pPr>
        <w:pStyle w:val="3"/>
        <w:spacing w:line="390" w:lineRule="exact"/>
        <w:ind w:firstLine="0" w:firstLineChars="0"/>
        <w:jc w:val="center"/>
        <w:outlineLvl w:val="1"/>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四</w:t>
      </w:r>
      <w:r>
        <w:rPr>
          <w:rFonts w:ascii="宋体" w:hAnsi="宋体"/>
          <w:b/>
          <w:color w:val="000000" w:themeColor="text1"/>
          <w:sz w:val="28"/>
          <w14:textFill>
            <w14:solidFill>
              <w14:schemeClr w14:val="tx1"/>
            </w14:solidFill>
          </w14:textFill>
        </w:rPr>
        <w:t>、主要知识产权</w:t>
      </w:r>
      <w:r>
        <w:rPr>
          <w:rFonts w:hint="eastAsia" w:ascii="宋体" w:hAnsi="宋体"/>
          <w:b/>
          <w:color w:val="000000" w:themeColor="text1"/>
          <w:sz w:val="28"/>
          <w14:textFill>
            <w14:solidFill>
              <w14:schemeClr w14:val="tx1"/>
            </w14:solidFill>
          </w14:textFill>
        </w:rPr>
        <w:t>和标准</w:t>
      </w:r>
      <w:r>
        <w:rPr>
          <w:rFonts w:ascii="宋体" w:hAnsi="宋体"/>
          <w:b/>
          <w:color w:val="000000" w:themeColor="text1"/>
          <w:sz w:val="28"/>
          <w14:textFill>
            <w14:solidFill>
              <w14:schemeClr w14:val="tx1"/>
            </w14:solidFill>
          </w14:textFill>
        </w:rPr>
        <w:t>规范</w:t>
      </w:r>
      <w:r>
        <w:rPr>
          <w:rFonts w:hint="eastAsia" w:ascii="宋体" w:hAnsi="宋体"/>
          <w:b/>
          <w:color w:val="000000" w:themeColor="text1"/>
          <w:sz w:val="28"/>
          <w14:textFill>
            <w14:solidFill>
              <w14:schemeClr w14:val="tx1"/>
            </w14:solidFill>
          </w14:textFill>
        </w:rPr>
        <w:t>等</w:t>
      </w:r>
      <w:r>
        <w:rPr>
          <w:rFonts w:ascii="宋体" w:hAnsi="宋体"/>
          <w:b/>
          <w:color w:val="000000" w:themeColor="text1"/>
          <w:sz w:val="28"/>
          <w14:textFill>
            <w14:solidFill>
              <w14:schemeClr w14:val="tx1"/>
            </w14:solidFill>
          </w14:textFill>
        </w:rPr>
        <w:t>目录</w:t>
      </w:r>
      <w:r>
        <w:rPr>
          <w:rFonts w:hint="eastAsia" w:ascii="宋体" w:hAnsi="宋体"/>
          <w:b/>
          <w:color w:val="000000" w:themeColor="text1"/>
          <w:sz w:val="28"/>
          <w14:textFill>
            <w14:solidFill>
              <w14:schemeClr w14:val="tx1"/>
            </w14:solidFill>
          </w14:textFill>
        </w:rPr>
        <w:t>（不超过10件）：</w:t>
      </w:r>
    </w:p>
    <w:tbl>
      <w:tblPr>
        <w:tblStyle w:val="7"/>
        <w:tblW w:w="138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2693"/>
        <w:gridCol w:w="851"/>
        <w:gridCol w:w="1559"/>
        <w:gridCol w:w="1276"/>
        <w:gridCol w:w="1417"/>
        <w:gridCol w:w="1560"/>
        <w:gridCol w:w="1701"/>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6"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知识产权</w:t>
            </w:r>
            <w:r>
              <w:rPr>
                <w:rFonts w:hint="eastAsia" w:ascii="宋体" w:hAnsi="宋体"/>
                <w:color w:val="000000" w:themeColor="text1"/>
                <w:sz w:val="21"/>
                <w14:textFill>
                  <w14:solidFill>
                    <w14:schemeClr w14:val="tx1"/>
                  </w14:solidFill>
                </w14:textFill>
              </w:rPr>
              <w:t>（标准）</w:t>
            </w:r>
            <w:r>
              <w:rPr>
                <w:rFonts w:ascii="宋体" w:hAnsi="宋体"/>
                <w:color w:val="000000" w:themeColor="text1"/>
                <w:sz w:val="21"/>
                <w14:textFill>
                  <w14:solidFill>
                    <w14:schemeClr w14:val="tx1"/>
                  </w14:solidFill>
                </w14:textFill>
              </w:rPr>
              <w:t>类别</w:t>
            </w:r>
          </w:p>
        </w:tc>
        <w:tc>
          <w:tcPr>
            <w:tcW w:w="2693"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知识产权（标准）具体</w:t>
            </w:r>
            <w:r>
              <w:rPr>
                <w:rFonts w:ascii="宋体" w:hAnsi="宋体"/>
                <w:color w:val="000000" w:themeColor="text1"/>
                <w:sz w:val="21"/>
                <w14:textFill>
                  <w14:solidFill>
                    <w14:schemeClr w14:val="tx1"/>
                  </w14:solidFill>
                </w14:textFill>
              </w:rPr>
              <w:t>名称</w:t>
            </w:r>
          </w:p>
        </w:tc>
        <w:tc>
          <w:tcPr>
            <w:tcW w:w="851"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国</w:t>
            </w:r>
            <w:r>
              <w:rPr>
                <w:rFonts w:hint="eastAsia" w:ascii="宋体" w:hAnsi="宋体"/>
                <w:color w:val="000000" w:themeColor="text1"/>
                <w:sz w:val="21"/>
                <w14:textFill>
                  <w14:solidFill>
                    <w14:schemeClr w14:val="tx1"/>
                  </w14:solidFill>
                </w14:textFill>
              </w:rPr>
              <w:t>家</w:t>
            </w:r>
          </w:p>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w:t>
            </w:r>
            <w:r>
              <w:rPr>
                <w:rFonts w:hint="eastAsia" w:ascii="宋体" w:hAnsi="宋体"/>
                <w:color w:val="000000" w:themeColor="text1"/>
                <w:sz w:val="21"/>
                <w14:textFill>
                  <w14:solidFill>
                    <w14:schemeClr w14:val="tx1"/>
                  </w14:solidFill>
                </w14:textFill>
              </w:rPr>
              <w:t>地</w:t>
            </w:r>
            <w:r>
              <w:rPr>
                <w:rFonts w:ascii="宋体" w:hAnsi="宋体"/>
                <w:color w:val="000000" w:themeColor="text1"/>
                <w:sz w:val="21"/>
                <w14:textFill>
                  <w14:solidFill>
                    <w14:schemeClr w14:val="tx1"/>
                  </w14:solidFill>
                </w14:textFill>
              </w:rPr>
              <w:t>区）</w:t>
            </w:r>
          </w:p>
        </w:tc>
        <w:tc>
          <w:tcPr>
            <w:tcW w:w="1559"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授权号（标准编号）</w:t>
            </w:r>
          </w:p>
        </w:tc>
        <w:tc>
          <w:tcPr>
            <w:tcW w:w="1276"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授权（标准发布）日期</w:t>
            </w:r>
          </w:p>
        </w:tc>
        <w:tc>
          <w:tcPr>
            <w:tcW w:w="1417"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证书编号</w:t>
            </w:r>
            <w:r>
              <w:rPr>
                <w:rFonts w:ascii="宋体" w:hAnsi="宋体"/>
                <w:color w:val="000000" w:themeColor="text1"/>
                <w:sz w:val="21"/>
                <w14:textFill>
                  <w14:solidFill>
                    <w14:schemeClr w14:val="tx1"/>
                  </w14:solidFill>
                </w14:textFill>
              </w:rPr>
              <w:br w:type="textWrapping"/>
            </w:r>
            <w:r>
              <w:rPr>
                <w:rFonts w:hint="eastAsia" w:ascii="宋体" w:hAnsi="宋体"/>
                <w:color w:val="000000" w:themeColor="text1"/>
                <w:sz w:val="21"/>
                <w14:textFill>
                  <w14:solidFill>
                    <w14:schemeClr w14:val="tx1"/>
                  </w14:solidFill>
                </w14:textFill>
              </w:rPr>
              <w:t>（标准批准发布</w:t>
            </w:r>
            <w:r>
              <w:rPr>
                <w:rFonts w:ascii="宋体" w:hAnsi="宋体"/>
                <w:color w:val="000000" w:themeColor="text1"/>
                <w:sz w:val="21"/>
                <w14:textFill>
                  <w14:solidFill>
                    <w14:schemeClr w14:val="tx1"/>
                  </w14:solidFill>
                </w14:textFill>
              </w:rPr>
              <w:t>部门</w:t>
            </w:r>
            <w:r>
              <w:rPr>
                <w:rFonts w:hint="eastAsia" w:ascii="宋体" w:hAnsi="宋体"/>
                <w:color w:val="000000" w:themeColor="text1"/>
                <w:sz w:val="21"/>
                <w14:textFill>
                  <w14:solidFill>
                    <w14:schemeClr w14:val="tx1"/>
                  </w14:solidFill>
                </w14:textFill>
              </w:rPr>
              <w:t>）</w:t>
            </w:r>
          </w:p>
        </w:tc>
        <w:tc>
          <w:tcPr>
            <w:tcW w:w="1560"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权利人（标准起草单位）</w:t>
            </w:r>
          </w:p>
        </w:tc>
        <w:tc>
          <w:tcPr>
            <w:tcW w:w="1701"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发明人（标准起草人）</w:t>
            </w:r>
          </w:p>
        </w:tc>
        <w:tc>
          <w:tcPr>
            <w:tcW w:w="1559" w:type="dxa"/>
            <w:vAlign w:val="center"/>
          </w:tcPr>
          <w:p>
            <w:pPr>
              <w:pStyle w:val="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6"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论文</w:t>
            </w:r>
          </w:p>
        </w:tc>
        <w:tc>
          <w:tcPr>
            <w:tcW w:w="2693"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The Chinese version of story recall: a useful screening tool for mild cognitive impairment and Alzheimer's disease in the elderly.</w:t>
            </w:r>
          </w:p>
        </w:tc>
        <w:tc>
          <w:tcPr>
            <w:tcW w:w="851"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中国</w:t>
            </w:r>
          </w:p>
        </w:tc>
        <w:tc>
          <w:tcPr>
            <w:tcW w:w="1559"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hint="eastAsia" w:ascii="Times New Roman"/>
                <w:color w:val="0D0D0D"/>
                <w:sz w:val="21"/>
                <w:szCs w:val="21"/>
              </w:rPr>
              <w:t>年卷（期）页：</w:t>
            </w:r>
            <w:r>
              <w:rPr>
                <w:rFonts w:ascii="Times New Roman"/>
                <w:color w:val="0D0D0D"/>
                <w:sz w:val="21"/>
                <w:szCs w:val="21"/>
              </w:rPr>
              <w:t>2014</w:t>
            </w:r>
            <w:r>
              <w:rPr>
                <w:rFonts w:hint="eastAsia" w:ascii="Times New Roman"/>
                <w:color w:val="0D0D0D"/>
                <w:sz w:val="21"/>
                <w:szCs w:val="21"/>
              </w:rPr>
              <w:t>;</w:t>
            </w:r>
            <w:r>
              <w:rPr>
                <w:rFonts w:ascii="Times New Roman"/>
                <w:color w:val="0D0D0D"/>
                <w:sz w:val="21"/>
                <w:szCs w:val="21"/>
              </w:rPr>
              <w:t>14:71</w:t>
            </w:r>
          </w:p>
        </w:tc>
        <w:tc>
          <w:tcPr>
            <w:tcW w:w="1276"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sz w:val="21"/>
                <w:szCs w:val="21"/>
              </w:rPr>
              <w:t>2014</w:t>
            </w:r>
            <w:r>
              <w:rPr>
                <w:rFonts w:hint="eastAsia" w:ascii="Times New Roman"/>
                <w:sz w:val="21"/>
                <w:szCs w:val="21"/>
              </w:rPr>
              <w:t>年</w:t>
            </w:r>
            <w:r>
              <w:rPr>
                <w:rFonts w:ascii="Times New Roman"/>
                <w:sz w:val="21"/>
                <w:szCs w:val="21"/>
              </w:rPr>
              <w:t>5</w:t>
            </w:r>
            <w:r>
              <w:rPr>
                <w:rFonts w:hint="eastAsia" w:ascii="Times New Roman"/>
                <w:sz w:val="21"/>
                <w:szCs w:val="21"/>
              </w:rPr>
              <w:t>月</w:t>
            </w:r>
            <w:r>
              <w:rPr>
                <w:rFonts w:ascii="Times New Roman"/>
                <w:sz w:val="21"/>
                <w:szCs w:val="21"/>
              </w:rPr>
              <w:t>10</w:t>
            </w:r>
            <w:r>
              <w:rPr>
                <w:rFonts w:hint="eastAsia" w:ascii="Times New Roman"/>
                <w:sz w:val="21"/>
                <w:szCs w:val="21"/>
              </w:rPr>
              <w:t>日</w:t>
            </w:r>
          </w:p>
        </w:tc>
        <w:tc>
          <w:tcPr>
            <w:tcW w:w="1417"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color w:val="0D0D0D"/>
                <w:sz w:val="21"/>
                <w:szCs w:val="21"/>
              </w:rPr>
              <w:t>BMC Psychiatry</w:t>
            </w:r>
          </w:p>
        </w:tc>
        <w:tc>
          <w:tcPr>
            <w:tcW w:w="1560"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北京中医药大学，曼彻斯特大学，中国中医科学院中医临床基础医学研究所</w:t>
            </w:r>
          </w:p>
        </w:tc>
        <w:tc>
          <w:tcPr>
            <w:tcW w:w="1701"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时晶，魏明清，田金洲，</w:t>
            </w:r>
            <w:r>
              <w:rPr>
                <w:rFonts w:ascii="Times New Roman"/>
                <w:color w:val="000000" w:themeColor="text1"/>
                <w:sz w:val="21"/>
                <w:szCs w:val="21"/>
                <w:lang w:val="en"/>
                <w14:textFill>
                  <w14:solidFill>
                    <w14:schemeClr w14:val="tx1"/>
                  </w14:solidFill>
                </w14:textFill>
              </w:rPr>
              <w:t>Julie Snowden</w:t>
            </w:r>
            <w:r>
              <w:rPr>
                <w:rFonts w:hint="eastAsia" w:ascii="Times New Roman"/>
                <w:color w:val="000000" w:themeColor="text1"/>
                <w:sz w:val="21"/>
                <w:szCs w:val="21"/>
                <w:lang w:val="en"/>
                <w14:textFill>
                  <w14:solidFill>
                    <w14:schemeClr w14:val="tx1"/>
                  </w14:solidFill>
                </w14:textFill>
              </w:rPr>
              <w:t>，张学凯，倪敬年，李婷，简文佳，马丛丛，仝延萍，刘建平，刘铜华，王蓬文，王永炎</w:t>
            </w:r>
          </w:p>
        </w:tc>
        <w:tc>
          <w:tcPr>
            <w:tcW w:w="1559"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其他有效知识产权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6"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color w:val="0D0D0D"/>
                <w:sz w:val="21"/>
                <w:szCs w:val="21"/>
              </w:rPr>
              <w:t>论文</w:t>
            </w:r>
          </w:p>
        </w:tc>
        <w:tc>
          <w:tcPr>
            <w:tcW w:w="2693"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color w:val="0D0D0D"/>
                <w:sz w:val="21"/>
                <w:szCs w:val="21"/>
              </w:rPr>
              <w:t xml:space="preserve">The pattern element scale: a brief tool of traditional medical subtyping for dementia. </w:t>
            </w:r>
          </w:p>
        </w:tc>
        <w:tc>
          <w:tcPr>
            <w:tcW w:w="851"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color w:val="0D0D0D"/>
                <w:sz w:val="21"/>
                <w:szCs w:val="21"/>
              </w:rPr>
              <w:t>中国</w:t>
            </w:r>
          </w:p>
        </w:tc>
        <w:tc>
          <w:tcPr>
            <w:tcW w:w="1559"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hint="eastAsia" w:ascii="Times New Roman"/>
                <w:color w:val="0D0D0D"/>
                <w:sz w:val="21"/>
                <w:szCs w:val="21"/>
              </w:rPr>
              <w:t>年卷（期）页：</w:t>
            </w:r>
            <w:r>
              <w:rPr>
                <w:rFonts w:ascii="Times New Roman"/>
                <w:color w:val="0D0D0D"/>
                <w:sz w:val="21"/>
                <w:szCs w:val="21"/>
              </w:rPr>
              <w:t>2013; 460562.</w:t>
            </w:r>
          </w:p>
        </w:tc>
        <w:tc>
          <w:tcPr>
            <w:tcW w:w="1276"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sz w:val="21"/>
                <w:szCs w:val="21"/>
              </w:rPr>
              <w:t>2013</w:t>
            </w:r>
            <w:r>
              <w:rPr>
                <w:rFonts w:hint="eastAsia" w:ascii="Times New Roman"/>
                <w:sz w:val="21"/>
                <w:szCs w:val="21"/>
              </w:rPr>
              <w:t>年</w:t>
            </w:r>
            <w:r>
              <w:rPr>
                <w:rFonts w:ascii="Times New Roman"/>
                <w:sz w:val="21"/>
                <w:szCs w:val="21"/>
              </w:rPr>
              <w:t>4</w:t>
            </w:r>
            <w:r>
              <w:rPr>
                <w:rFonts w:hint="eastAsia" w:ascii="Times New Roman"/>
                <w:sz w:val="21"/>
                <w:szCs w:val="21"/>
              </w:rPr>
              <w:t>月</w:t>
            </w:r>
            <w:r>
              <w:rPr>
                <w:rFonts w:ascii="Times New Roman"/>
                <w:sz w:val="21"/>
                <w:szCs w:val="21"/>
              </w:rPr>
              <w:t>21</w:t>
            </w:r>
            <w:r>
              <w:rPr>
                <w:rFonts w:hint="eastAsia" w:ascii="Times New Roman"/>
                <w:sz w:val="21"/>
                <w:szCs w:val="21"/>
              </w:rPr>
              <w:t>日</w:t>
            </w:r>
          </w:p>
        </w:tc>
        <w:tc>
          <w:tcPr>
            <w:tcW w:w="1417"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color w:val="0D0D0D"/>
                <w:sz w:val="21"/>
                <w:szCs w:val="21"/>
              </w:rPr>
              <w:t>Evid Based Complement Alternat Med</w:t>
            </w:r>
          </w:p>
        </w:tc>
        <w:tc>
          <w:tcPr>
            <w:tcW w:w="1560"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北京中医药大学，中国人民解放军总医院，北京医院，中国中医科学院中医临床基础医学研究所</w:t>
            </w:r>
          </w:p>
        </w:tc>
        <w:tc>
          <w:tcPr>
            <w:tcW w:w="1701"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时晶，田金洲，龙子弋，刘霞慰，魏明清，倪敬年，刘建平，刘铜华，王蓬文，解恒革，秦斌，王永炎</w:t>
            </w:r>
          </w:p>
        </w:tc>
        <w:tc>
          <w:tcPr>
            <w:tcW w:w="1559"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其他有效知识产权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6"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论文</w:t>
            </w:r>
          </w:p>
        </w:tc>
        <w:tc>
          <w:tcPr>
            <w:tcW w:w="2693" w:type="dxa"/>
          </w:tcPr>
          <w:p>
            <w:pPr>
              <w:pStyle w:val="3"/>
              <w:spacing w:line="240" w:lineRule="auto"/>
              <w:ind w:firstLine="0" w:firstLineChars="0"/>
              <w:rPr>
                <w:rFonts w:ascii="Times New Roman"/>
                <w:color w:val="000000" w:themeColor="text1"/>
                <w:sz w:val="21"/>
                <w:szCs w:val="21"/>
                <w:lang w:val="en"/>
                <w14:textFill>
                  <w14:solidFill>
                    <w14:schemeClr w14:val="tx1"/>
                  </w14:solidFill>
                </w14:textFill>
              </w:rPr>
            </w:pPr>
            <w:r>
              <w:rPr>
                <w:rFonts w:ascii="Times New Roman"/>
                <w:color w:val="000000" w:themeColor="text1"/>
                <w:sz w:val="21"/>
                <w:szCs w:val="21"/>
                <w:lang w:val="en"/>
                <w14:textFill>
                  <w14:solidFill>
                    <w14:schemeClr w14:val="tx1"/>
                  </w14:solidFill>
                </w14:textFill>
              </w:rPr>
              <w:t>Sequential Therapy Based on Evolvement of Patterns: A New Model for Treatment of Alzheimer’s Disease</w:t>
            </w:r>
          </w:p>
        </w:tc>
        <w:tc>
          <w:tcPr>
            <w:tcW w:w="851"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中国</w:t>
            </w:r>
          </w:p>
        </w:tc>
        <w:tc>
          <w:tcPr>
            <w:tcW w:w="1559"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hint="eastAsia" w:ascii="Times New Roman"/>
                <w:color w:val="0D0D0D"/>
                <w:sz w:val="21"/>
                <w:szCs w:val="21"/>
              </w:rPr>
              <w:t>年卷（期）页：</w:t>
            </w:r>
            <w:r>
              <w:rPr>
                <w:rFonts w:ascii="Times New Roman"/>
                <w:color w:val="000000" w:themeColor="text1"/>
                <w:sz w:val="21"/>
                <w:szCs w:val="21"/>
                <w14:textFill>
                  <w14:solidFill>
                    <w14:schemeClr w14:val="tx1"/>
                  </w14:solidFill>
                </w14:textFill>
              </w:rPr>
              <w:t>2019</w:t>
            </w:r>
            <w:r>
              <w:rPr>
                <w:rFonts w:hint="eastAsia" w:ascii="Times New Roman"/>
                <w:color w:val="000000" w:themeColor="text1"/>
                <w:sz w:val="21"/>
                <w:szCs w:val="21"/>
                <w14:textFill>
                  <w14:solidFill>
                    <w14:schemeClr w14:val="tx1"/>
                  </w14:solidFill>
                </w14:textFill>
              </w:rPr>
              <w:t>;</w:t>
            </w:r>
            <w:r>
              <w:rPr>
                <w:rFonts w:ascii="Times New Roman"/>
                <w:color w:val="000000" w:themeColor="text1"/>
                <w:sz w:val="21"/>
                <w:szCs w:val="21"/>
                <w14:textFill>
                  <w14:solidFill>
                    <w14:schemeClr w14:val="tx1"/>
                  </w14:solidFill>
                </w14:textFill>
              </w:rPr>
              <w:t>25 (8), 565-573</w:t>
            </w:r>
          </w:p>
        </w:tc>
        <w:tc>
          <w:tcPr>
            <w:tcW w:w="1276"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2</w:t>
            </w:r>
            <w:r>
              <w:rPr>
                <w:rFonts w:ascii="Times New Roman"/>
                <w:color w:val="000000" w:themeColor="text1"/>
                <w:sz w:val="21"/>
                <w:szCs w:val="21"/>
                <w14:textFill>
                  <w14:solidFill>
                    <w14:schemeClr w14:val="tx1"/>
                  </w14:solidFill>
                </w14:textFill>
              </w:rPr>
              <w:t>019</w:t>
            </w:r>
            <w:r>
              <w:rPr>
                <w:rFonts w:hint="eastAsia" w:ascii="Times New Roman"/>
                <w:color w:val="000000" w:themeColor="text1"/>
                <w:sz w:val="21"/>
                <w:szCs w:val="21"/>
                <w14:textFill>
                  <w14:solidFill>
                    <w14:schemeClr w14:val="tx1"/>
                  </w14:solidFill>
                </w14:textFill>
              </w:rPr>
              <w:t>年</w:t>
            </w:r>
            <w:r>
              <w:rPr>
                <w:rFonts w:ascii="Times New Roman"/>
                <w:color w:val="000000" w:themeColor="text1"/>
                <w:sz w:val="21"/>
                <w:szCs w:val="21"/>
                <w14:textFill>
                  <w14:solidFill>
                    <w14:schemeClr w14:val="tx1"/>
                  </w14:solidFill>
                </w14:textFill>
              </w:rPr>
              <w:t>05</w:t>
            </w:r>
            <w:r>
              <w:rPr>
                <w:rFonts w:hint="eastAsia" w:ascii="Times New Roman"/>
                <w:color w:val="000000" w:themeColor="text1"/>
                <w:sz w:val="21"/>
                <w:szCs w:val="21"/>
                <w14:textFill>
                  <w14:solidFill>
                    <w14:schemeClr w14:val="tx1"/>
                  </w14:solidFill>
                </w14:textFill>
              </w:rPr>
              <w:t>月</w:t>
            </w:r>
            <w:r>
              <w:rPr>
                <w:rFonts w:ascii="Times New Roman"/>
                <w:color w:val="000000" w:themeColor="text1"/>
                <w:sz w:val="21"/>
                <w:szCs w:val="21"/>
                <w14:textFill>
                  <w14:solidFill>
                    <w14:schemeClr w14:val="tx1"/>
                  </w14:solidFill>
                </w14:textFill>
              </w:rPr>
              <w:t>07</w:t>
            </w:r>
            <w:r>
              <w:rPr>
                <w:rFonts w:hint="eastAsia" w:ascii="Times New Roman"/>
                <w:color w:val="000000" w:themeColor="text1"/>
                <w:sz w:val="21"/>
                <w:szCs w:val="21"/>
                <w14:textFill>
                  <w14:solidFill>
                    <w14:schemeClr w14:val="tx1"/>
                  </w14:solidFill>
                </w14:textFill>
              </w:rPr>
              <w:t>日</w:t>
            </w:r>
          </w:p>
        </w:tc>
        <w:tc>
          <w:tcPr>
            <w:tcW w:w="1417"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Chin J Integr Med</w:t>
            </w:r>
          </w:p>
        </w:tc>
        <w:tc>
          <w:tcPr>
            <w:tcW w:w="1560"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北京中医药大学，中国中医科学院西苑医院，中国中医科学院中医临床基础医学研究所</w:t>
            </w:r>
          </w:p>
        </w:tc>
        <w:tc>
          <w:tcPr>
            <w:tcW w:w="1701"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田金洲，时晶，倪敬年，魏明清，张学凯，陈可冀，王永炎</w:t>
            </w:r>
          </w:p>
        </w:tc>
        <w:tc>
          <w:tcPr>
            <w:tcW w:w="1559" w:type="dxa"/>
          </w:tcPr>
          <w:p>
            <w:pPr>
              <w:pStyle w:val="3"/>
              <w:spacing w:line="240" w:lineRule="auto"/>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其他有效知识产权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6" w:hRule="atLeast"/>
          <w:jc w:val="center"/>
        </w:trPr>
        <w:tc>
          <w:tcPr>
            <w:tcW w:w="1266"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论文</w:t>
            </w:r>
          </w:p>
        </w:tc>
        <w:tc>
          <w:tcPr>
            <w:tcW w:w="2693"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ascii="Times New Roman"/>
                <w:color w:val="000000" w:themeColor="text1"/>
                <w:sz w:val="21"/>
                <w:szCs w:val="21"/>
                <w:lang w:val="en"/>
                <w14:textFill>
                  <w14:solidFill>
                    <w14:schemeClr w14:val="tx1"/>
                  </w14:solidFill>
                </w14:textFill>
              </w:rPr>
              <w:t>Chinese herbal medicine Qinggongshoutao for the treatment of amnestic mild cognitive impairment: A 52-week randomized controlled trial</w:t>
            </w:r>
          </w:p>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p>
        </w:tc>
        <w:tc>
          <w:tcPr>
            <w:tcW w:w="851"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中国</w:t>
            </w:r>
          </w:p>
        </w:tc>
        <w:tc>
          <w:tcPr>
            <w:tcW w:w="1559"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D0D0D"/>
                <w:sz w:val="21"/>
                <w:szCs w:val="21"/>
              </w:rPr>
              <w:t>年卷（期）页：</w:t>
            </w:r>
            <w:r>
              <w:rPr>
                <w:rFonts w:ascii="Times New Roman"/>
                <w:color w:val="000000" w:themeColor="text1"/>
                <w:sz w:val="21"/>
                <w:szCs w:val="21"/>
                <w:lang w:val="en"/>
                <w14:textFill>
                  <w14:solidFill>
                    <w14:schemeClr w14:val="tx1"/>
                  </w14:solidFill>
                </w14:textFill>
              </w:rPr>
              <w:t>2019</w:t>
            </w:r>
            <w:r>
              <w:rPr>
                <w:rFonts w:hint="eastAsia" w:ascii="Times New Roman"/>
                <w:color w:val="000000" w:themeColor="text1"/>
                <w:sz w:val="21"/>
                <w:szCs w:val="21"/>
                <w:lang w:val="en"/>
                <w14:textFill>
                  <w14:solidFill>
                    <w14:schemeClr w14:val="tx1"/>
                  </w14:solidFill>
                </w14:textFill>
              </w:rPr>
              <w:t>;</w:t>
            </w:r>
            <w:r>
              <w:rPr>
                <w:rFonts w:ascii="Times New Roman"/>
                <w:color w:val="000000" w:themeColor="text1"/>
                <w:sz w:val="21"/>
                <w:szCs w:val="21"/>
                <w:lang w:val="en"/>
                <w14:textFill>
                  <w14:solidFill>
                    <w14:schemeClr w14:val="tx1"/>
                  </w14:solidFill>
                </w14:textFill>
              </w:rPr>
              <w:t>5</w:t>
            </w:r>
            <w:r>
              <w:rPr>
                <w:rFonts w:hint="eastAsia" w:ascii="Times New Roman"/>
                <w:color w:val="000000" w:themeColor="text1"/>
                <w:sz w:val="21"/>
                <w:szCs w:val="21"/>
                <w:lang w:val="en"/>
                <w14:textFill>
                  <w14:solidFill>
                    <w14:schemeClr w14:val="tx1"/>
                  </w14:solidFill>
                </w14:textFill>
              </w:rPr>
              <w:t>:</w:t>
            </w:r>
            <w:r>
              <w:rPr>
                <w:rFonts w:ascii="Times New Roman"/>
                <w:color w:val="000000" w:themeColor="text1"/>
                <w:sz w:val="21"/>
                <w:szCs w:val="21"/>
                <w:lang w:val="en"/>
                <w14:textFill>
                  <w14:solidFill>
                    <w14:schemeClr w14:val="tx1"/>
                  </w14:solidFill>
                </w14:textFill>
              </w:rPr>
              <w:t xml:space="preserve"> 441-449</w:t>
            </w:r>
          </w:p>
        </w:tc>
        <w:tc>
          <w:tcPr>
            <w:tcW w:w="1276"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2</w:t>
            </w:r>
            <w:r>
              <w:rPr>
                <w:rFonts w:ascii="Times New Roman"/>
                <w:color w:val="000000" w:themeColor="text1"/>
                <w:sz w:val="21"/>
                <w:szCs w:val="21"/>
                <w:lang w:val="en"/>
                <w14:textFill>
                  <w14:solidFill>
                    <w14:schemeClr w14:val="tx1"/>
                  </w14:solidFill>
                </w14:textFill>
              </w:rPr>
              <w:t>019</w:t>
            </w:r>
            <w:r>
              <w:rPr>
                <w:rFonts w:hint="eastAsia" w:ascii="Times New Roman"/>
                <w:color w:val="000000" w:themeColor="text1"/>
                <w:sz w:val="21"/>
                <w:szCs w:val="21"/>
                <w:lang w:val="en"/>
                <w14:textFill>
                  <w14:solidFill>
                    <w14:schemeClr w14:val="tx1"/>
                  </w14:solidFill>
                </w14:textFill>
              </w:rPr>
              <w:t>年0</w:t>
            </w:r>
            <w:r>
              <w:rPr>
                <w:rFonts w:ascii="Times New Roman"/>
                <w:color w:val="000000" w:themeColor="text1"/>
                <w:sz w:val="21"/>
                <w:szCs w:val="21"/>
                <w:lang w:val="en"/>
                <w14:textFill>
                  <w14:solidFill>
                    <w14:schemeClr w14:val="tx1"/>
                  </w14:solidFill>
                </w14:textFill>
              </w:rPr>
              <w:t>3</w:t>
            </w:r>
            <w:r>
              <w:rPr>
                <w:rFonts w:hint="eastAsia" w:ascii="Times New Roman"/>
                <w:color w:val="000000" w:themeColor="text1"/>
                <w:sz w:val="21"/>
                <w:szCs w:val="21"/>
                <w:lang w:val="en"/>
                <w14:textFill>
                  <w14:solidFill>
                    <w14:schemeClr w14:val="tx1"/>
                  </w14:solidFill>
                </w14:textFill>
              </w:rPr>
              <w:t>月0</w:t>
            </w:r>
            <w:r>
              <w:rPr>
                <w:rFonts w:ascii="Times New Roman"/>
                <w:color w:val="000000" w:themeColor="text1"/>
                <w:sz w:val="21"/>
                <w:szCs w:val="21"/>
                <w:lang w:val="en"/>
                <w14:textFill>
                  <w14:solidFill>
                    <w14:schemeClr w14:val="tx1"/>
                  </w14:solidFill>
                </w14:textFill>
              </w:rPr>
              <w:t>1</w:t>
            </w:r>
            <w:r>
              <w:rPr>
                <w:rFonts w:hint="eastAsia" w:ascii="Times New Roman"/>
                <w:color w:val="000000" w:themeColor="text1"/>
                <w:sz w:val="21"/>
                <w:szCs w:val="21"/>
                <w:lang w:val="en"/>
                <w14:textFill>
                  <w14:solidFill>
                    <w14:schemeClr w14:val="tx1"/>
                  </w14:solidFill>
                </w14:textFill>
              </w:rPr>
              <w:t>日</w:t>
            </w:r>
          </w:p>
        </w:tc>
        <w:tc>
          <w:tcPr>
            <w:tcW w:w="1417"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lang w:val="en"/>
                <w14:textFill>
                  <w14:solidFill>
                    <w14:schemeClr w14:val="tx1"/>
                  </w14:solidFill>
                </w14:textFill>
              </w:rPr>
              <w:t>Alzheimer’s &amp; Dementia: Translational Research &amp; Clinical Interventions</w:t>
            </w:r>
          </w:p>
        </w:tc>
        <w:tc>
          <w:tcPr>
            <w:tcW w:w="1560"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14:textFill>
                  <w14:solidFill>
                    <w14:schemeClr w14:val="tx1"/>
                  </w14:solidFill>
                </w14:textFill>
              </w:rPr>
              <w:t>北京中医药大学，襄阳市中医医院，唐山市中医医院，天津市南天医院等</w:t>
            </w:r>
          </w:p>
        </w:tc>
        <w:tc>
          <w:tcPr>
            <w:tcW w:w="1701"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田金洲，时晶，魏明清，倪敬年，方之勇，高巾矞，王珩，姚宏军，张金涛，李军涛，闵敏，苏立凯，孙秀巧，王保爱，王保申，杨发明，邹勇，胡跃强，林亚明，徐广印</w:t>
            </w:r>
          </w:p>
        </w:tc>
        <w:tc>
          <w:tcPr>
            <w:tcW w:w="1559"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ascii="Times New Roman"/>
                <w:color w:val="000000" w:themeColor="text1"/>
                <w:sz w:val="21"/>
                <w:szCs w:val="21"/>
                <w:lang w:val="en"/>
                <w14:textFill>
                  <w14:solidFill>
                    <w14:schemeClr w14:val="tx1"/>
                  </w14:solidFill>
                </w14:textFill>
              </w:rPr>
              <w:t>其他有效知识产权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6"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论文</w:t>
            </w:r>
          </w:p>
        </w:tc>
        <w:tc>
          <w:tcPr>
            <w:tcW w:w="2693"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ascii="Times New Roman"/>
                <w:color w:val="000000" w:themeColor="text1"/>
                <w:sz w:val="21"/>
                <w:szCs w:val="21"/>
                <w:lang w:val="en"/>
                <w14:textFill>
                  <w14:solidFill>
                    <w14:schemeClr w14:val="tx1"/>
                  </w14:solidFill>
                </w14:textFill>
              </w:rPr>
              <w:t>Herbal formula GAPT prevents beta amyloid deposition induced Ca(2+)/Calmodulin-dependent protein kinase II and Ca(2+)/Calmodulin-dependent protein phosphatase 2B imbalance in APPV717I mice</w:t>
            </w:r>
          </w:p>
        </w:tc>
        <w:tc>
          <w:tcPr>
            <w:tcW w:w="851"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中国</w:t>
            </w:r>
          </w:p>
        </w:tc>
        <w:tc>
          <w:tcPr>
            <w:tcW w:w="1559" w:type="dxa"/>
          </w:tcPr>
          <w:p>
            <w:pPr>
              <w:pStyle w:val="3"/>
              <w:ind w:firstLine="0" w:firstLineChars="0"/>
              <w:jc w:val="left"/>
              <w:rPr>
                <w:rFonts w:ascii="Times New Roman"/>
                <w:color w:val="000000" w:themeColor="text1"/>
                <w:sz w:val="21"/>
                <w:szCs w:val="21"/>
                <w14:textFill>
                  <w14:solidFill>
                    <w14:schemeClr w14:val="tx1"/>
                  </w14:solidFill>
                </w14:textFill>
              </w:rPr>
            </w:pPr>
            <w:r>
              <w:rPr>
                <w:rFonts w:hint="eastAsia" w:ascii="Times New Roman"/>
                <w:color w:val="0D0D0D"/>
                <w:sz w:val="21"/>
                <w:szCs w:val="21"/>
              </w:rPr>
              <w:t>年卷（期）页：</w:t>
            </w:r>
            <w:r>
              <w:rPr>
                <w:rFonts w:ascii="Times New Roman"/>
                <w:color w:val="000000" w:themeColor="text1"/>
                <w:sz w:val="21"/>
                <w:szCs w:val="21"/>
                <w:lang w:val="en"/>
                <w14:textFill>
                  <w14:solidFill>
                    <w14:schemeClr w14:val="tx1"/>
                  </w14:solidFill>
                </w14:textFill>
              </w:rPr>
              <w:t>2016;16:159</w:t>
            </w:r>
          </w:p>
        </w:tc>
        <w:tc>
          <w:tcPr>
            <w:tcW w:w="1276"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2</w:t>
            </w:r>
            <w:r>
              <w:rPr>
                <w:rFonts w:ascii="Times New Roman"/>
                <w:color w:val="000000" w:themeColor="text1"/>
                <w:sz w:val="21"/>
                <w:szCs w:val="21"/>
                <w:lang w:val="en"/>
                <w14:textFill>
                  <w14:solidFill>
                    <w14:schemeClr w14:val="tx1"/>
                  </w14:solidFill>
                </w14:textFill>
              </w:rPr>
              <w:t>016</w:t>
            </w:r>
            <w:r>
              <w:rPr>
                <w:rFonts w:hint="eastAsia" w:ascii="Times New Roman"/>
                <w:color w:val="000000" w:themeColor="text1"/>
                <w:sz w:val="21"/>
                <w:szCs w:val="21"/>
                <w:lang w:val="en"/>
                <w14:textFill>
                  <w14:solidFill>
                    <w14:schemeClr w14:val="tx1"/>
                  </w14:solidFill>
                </w14:textFill>
              </w:rPr>
              <w:t>年0</w:t>
            </w:r>
            <w:r>
              <w:rPr>
                <w:rFonts w:ascii="Times New Roman"/>
                <w:color w:val="000000" w:themeColor="text1"/>
                <w:sz w:val="21"/>
                <w:szCs w:val="21"/>
                <w:lang w:val="en"/>
                <w14:textFill>
                  <w14:solidFill>
                    <w14:schemeClr w14:val="tx1"/>
                  </w14:solidFill>
                </w14:textFill>
              </w:rPr>
              <w:t>6</w:t>
            </w:r>
            <w:r>
              <w:rPr>
                <w:rFonts w:hint="eastAsia" w:ascii="Times New Roman"/>
                <w:color w:val="000000" w:themeColor="text1"/>
                <w:sz w:val="21"/>
                <w:szCs w:val="21"/>
                <w:lang w:val="en"/>
                <w14:textFill>
                  <w14:solidFill>
                    <w14:schemeClr w14:val="tx1"/>
                  </w14:solidFill>
                </w14:textFill>
              </w:rPr>
              <w:t>月0</w:t>
            </w:r>
            <w:r>
              <w:rPr>
                <w:rFonts w:ascii="Times New Roman"/>
                <w:color w:val="000000" w:themeColor="text1"/>
                <w:sz w:val="21"/>
                <w:szCs w:val="21"/>
                <w:lang w:val="en"/>
                <w14:textFill>
                  <w14:solidFill>
                    <w14:schemeClr w14:val="tx1"/>
                  </w14:solidFill>
                </w14:textFill>
              </w:rPr>
              <w:t>1</w:t>
            </w:r>
            <w:r>
              <w:rPr>
                <w:rFonts w:hint="eastAsia" w:ascii="Times New Roman"/>
                <w:color w:val="000000" w:themeColor="text1"/>
                <w:sz w:val="21"/>
                <w:szCs w:val="21"/>
                <w:lang w:val="en"/>
                <w14:textFill>
                  <w14:solidFill>
                    <w14:schemeClr w14:val="tx1"/>
                  </w14:solidFill>
                </w14:textFill>
              </w:rPr>
              <w:t>日</w:t>
            </w:r>
          </w:p>
        </w:tc>
        <w:tc>
          <w:tcPr>
            <w:tcW w:w="1417"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lang w:val="en"/>
                <w14:textFill>
                  <w14:solidFill>
                    <w14:schemeClr w14:val="tx1"/>
                  </w14:solidFill>
                </w14:textFill>
              </w:rPr>
              <w:t>BMC Complement Altern Med</w:t>
            </w:r>
          </w:p>
        </w:tc>
        <w:tc>
          <w:tcPr>
            <w:tcW w:w="1560"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北京中医药大学，中国中医科学院中医临床基础医学研究所</w:t>
            </w:r>
          </w:p>
        </w:tc>
        <w:tc>
          <w:tcPr>
            <w:tcW w:w="1701"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时晶，张学凯，尹龙，魏明清，倪敬年，李婷，王蓬文，田金洲，王永炎</w:t>
            </w:r>
          </w:p>
        </w:tc>
        <w:tc>
          <w:tcPr>
            <w:tcW w:w="1559"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lang w:val="en"/>
                <w14:textFill>
                  <w14:solidFill>
                    <w14:schemeClr w14:val="tx1"/>
                  </w14:solidFill>
                </w14:textFill>
              </w:rPr>
              <w:t>其他有效知识产权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6"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规范</w:t>
            </w:r>
          </w:p>
        </w:tc>
        <w:tc>
          <w:tcPr>
            <w:tcW w:w="2693"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中国痴呆诊疗指南</w:t>
            </w:r>
          </w:p>
        </w:tc>
        <w:tc>
          <w:tcPr>
            <w:tcW w:w="851"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中国</w:t>
            </w:r>
          </w:p>
        </w:tc>
        <w:tc>
          <w:tcPr>
            <w:tcW w:w="1559"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人民卫生出版社</w:t>
            </w:r>
            <w:r>
              <w:rPr>
                <w:rFonts w:ascii="Times New Roman"/>
                <w:color w:val="000000" w:themeColor="text1"/>
                <w:sz w:val="21"/>
                <w:szCs w:val="21"/>
                <w:lang w:val="en"/>
                <w14:textFill>
                  <w14:solidFill>
                    <w14:schemeClr w14:val="tx1"/>
                  </w14:solidFill>
                </w14:textFill>
              </w:rPr>
              <w:t>ISBN 978-7-117-26824-0/R26825</w:t>
            </w:r>
          </w:p>
        </w:tc>
        <w:tc>
          <w:tcPr>
            <w:tcW w:w="1276"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2018年05月01日</w:t>
            </w:r>
          </w:p>
        </w:tc>
        <w:tc>
          <w:tcPr>
            <w:tcW w:w="1417"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中国老年保健协会阿尔茨海默病分会</w:t>
            </w:r>
          </w:p>
        </w:tc>
        <w:tc>
          <w:tcPr>
            <w:tcW w:w="1560"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北京中医药大学</w:t>
            </w:r>
          </w:p>
        </w:tc>
        <w:tc>
          <w:tcPr>
            <w:tcW w:w="1701"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田金洲主编</w:t>
            </w:r>
          </w:p>
        </w:tc>
        <w:tc>
          <w:tcPr>
            <w:tcW w:w="1559"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ascii="Times New Roman"/>
                <w:color w:val="000000" w:themeColor="text1"/>
                <w:sz w:val="21"/>
                <w:szCs w:val="21"/>
                <w:lang w:val="en"/>
                <w14:textFill>
                  <w14:solidFill>
                    <w14:schemeClr w14:val="tx1"/>
                  </w14:solidFill>
                </w14:textFill>
              </w:rPr>
              <w:t>其他有效知识产权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6"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规范</w:t>
            </w:r>
          </w:p>
        </w:tc>
        <w:tc>
          <w:tcPr>
            <w:tcW w:w="2693"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适用于中国人群的阿尔茨海默病筛查和诊断框架</w:t>
            </w:r>
          </w:p>
        </w:tc>
        <w:tc>
          <w:tcPr>
            <w:tcW w:w="851"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中国</w:t>
            </w:r>
          </w:p>
        </w:tc>
        <w:tc>
          <w:tcPr>
            <w:tcW w:w="1559"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中华内科杂志2019,58(2):91-101</w:t>
            </w:r>
          </w:p>
        </w:tc>
        <w:tc>
          <w:tcPr>
            <w:tcW w:w="1276"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2</w:t>
            </w:r>
            <w:r>
              <w:rPr>
                <w:rFonts w:ascii="Times New Roman"/>
                <w:color w:val="000000" w:themeColor="text1"/>
                <w:sz w:val="21"/>
                <w:szCs w:val="21"/>
                <w:lang w:val="en"/>
                <w14:textFill>
                  <w14:solidFill>
                    <w14:schemeClr w14:val="tx1"/>
                  </w14:solidFill>
                </w14:textFill>
              </w:rPr>
              <w:t>019</w:t>
            </w:r>
            <w:r>
              <w:rPr>
                <w:rFonts w:hint="eastAsia" w:ascii="Times New Roman"/>
                <w:color w:val="000000" w:themeColor="text1"/>
                <w:sz w:val="21"/>
                <w:szCs w:val="21"/>
                <w:lang w:val="en"/>
                <w14:textFill>
                  <w14:solidFill>
                    <w14:schemeClr w14:val="tx1"/>
                  </w14:solidFill>
                </w14:textFill>
              </w:rPr>
              <w:t>年0</w:t>
            </w:r>
            <w:r>
              <w:rPr>
                <w:rFonts w:ascii="Times New Roman"/>
                <w:color w:val="000000" w:themeColor="text1"/>
                <w:sz w:val="21"/>
                <w:szCs w:val="21"/>
                <w:lang w:val="en"/>
                <w14:textFill>
                  <w14:solidFill>
                    <w14:schemeClr w14:val="tx1"/>
                  </w14:solidFill>
                </w14:textFill>
              </w:rPr>
              <w:t>3</w:t>
            </w:r>
            <w:r>
              <w:rPr>
                <w:rFonts w:hint="eastAsia" w:ascii="Times New Roman"/>
                <w:color w:val="000000" w:themeColor="text1"/>
                <w:sz w:val="21"/>
                <w:szCs w:val="21"/>
                <w:lang w:val="en"/>
                <w14:textFill>
                  <w14:solidFill>
                    <w14:schemeClr w14:val="tx1"/>
                  </w14:solidFill>
                </w14:textFill>
              </w:rPr>
              <w:t>月1</w:t>
            </w:r>
            <w:r>
              <w:rPr>
                <w:rFonts w:ascii="Times New Roman"/>
                <w:color w:val="000000" w:themeColor="text1"/>
                <w:sz w:val="21"/>
                <w:szCs w:val="21"/>
                <w:lang w:val="en"/>
                <w14:textFill>
                  <w14:solidFill>
                    <w14:schemeClr w14:val="tx1"/>
                  </w14:solidFill>
                </w14:textFill>
              </w:rPr>
              <w:t>1</w:t>
            </w:r>
            <w:r>
              <w:rPr>
                <w:rFonts w:hint="eastAsia" w:ascii="Times New Roman"/>
                <w:color w:val="000000" w:themeColor="text1"/>
                <w:sz w:val="21"/>
                <w:szCs w:val="21"/>
                <w:lang w:val="en"/>
                <w14:textFill>
                  <w14:solidFill>
                    <w14:schemeClr w14:val="tx1"/>
                  </w14:solidFill>
                </w14:textFill>
              </w:rPr>
              <w:t>日</w:t>
            </w:r>
          </w:p>
        </w:tc>
        <w:tc>
          <w:tcPr>
            <w:tcW w:w="1417"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中国老年保健协会阿尔茨海默病分会</w:t>
            </w:r>
          </w:p>
        </w:tc>
        <w:tc>
          <w:tcPr>
            <w:tcW w:w="1560" w:type="dxa"/>
            <w:shd w:val="clear" w:color="auto" w:fill="auto"/>
          </w:tcPr>
          <w:p>
            <w:pPr>
              <w:pStyle w:val="3"/>
              <w:spacing w:line="240" w:lineRule="auto"/>
              <w:ind w:firstLine="0" w:firstLineChars="0"/>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北京中医药大学，中国人民解放军总医院，北京医院，北京大学第三医院，北京大学第一医院</w:t>
            </w:r>
          </w:p>
        </w:tc>
        <w:tc>
          <w:tcPr>
            <w:tcW w:w="1701"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hint="eastAsia" w:ascii="Times New Roman"/>
                <w:color w:val="000000" w:themeColor="text1"/>
                <w:sz w:val="21"/>
                <w:szCs w:val="21"/>
                <w:lang w:val="en"/>
                <w14:textFill>
                  <w14:solidFill>
                    <w14:schemeClr w14:val="tx1"/>
                  </w14:solidFill>
                </w14:textFill>
              </w:rPr>
              <w:t>田金洲, 解恒革, 秦斌, 樊东升, 时晶, 肖卫忠, 倪敬年, 魏明清, 卢涛, 王鲁宁, 王荫华</w:t>
            </w:r>
          </w:p>
        </w:tc>
        <w:tc>
          <w:tcPr>
            <w:tcW w:w="1559" w:type="dxa"/>
            <w:shd w:val="clear" w:color="auto" w:fill="auto"/>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ascii="Times New Roman"/>
                <w:color w:val="000000" w:themeColor="text1"/>
                <w:sz w:val="21"/>
                <w:szCs w:val="21"/>
                <w:lang w:val="en"/>
                <w14:textFill>
                  <w14:solidFill>
                    <w14:schemeClr w14:val="tx1"/>
                  </w14:solidFill>
                </w14:textFill>
              </w:rPr>
              <w:t>其他有效知识产权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6"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ascii="Times New Roman"/>
                <w:color w:val="000000" w:themeColor="text1"/>
                <w:sz w:val="21"/>
                <w:szCs w:val="21"/>
                <w14:textFill>
                  <w14:solidFill>
                    <w14:schemeClr w14:val="tx1"/>
                  </w14:solidFill>
                </w14:textFill>
              </w:rPr>
              <w:t>实用新型专利</w:t>
            </w:r>
          </w:p>
        </w:tc>
        <w:tc>
          <w:tcPr>
            <w:tcW w:w="2693"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ascii="Times New Roman"/>
                <w:color w:val="000000" w:themeColor="text1"/>
                <w:sz w:val="21"/>
                <w:szCs w:val="21"/>
                <w14:textFill>
                  <w14:solidFill>
                    <w14:schemeClr w14:val="tx1"/>
                  </w14:solidFill>
                </w14:textFill>
              </w:rPr>
              <w:t>一种带有内凸的塑料球</w:t>
            </w:r>
          </w:p>
        </w:tc>
        <w:tc>
          <w:tcPr>
            <w:tcW w:w="851"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ascii="Times New Roman"/>
                <w:color w:val="000000" w:themeColor="text1"/>
                <w:sz w:val="21"/>
                <w:szCs w:val="21"/>
                <w14:textFill>
                  <w14:solidFill>
                    <w14:schemeClr w14:val="tx1"/>
                  </w14:solidFill>
                </w14:textFill>
              </w:rPr>
              <w:t>中国</w:t>
            </w:r>
          </w:p>
        </w:tc>
        <w:tc>
          <w:tcPr>
            <w:tcW w:w="1559" w:type="dxa"/>
          </w:tcPr>
          <w:p>
            <w:pPr>
              <w:pStyle w:val="3"/>
              <w:ind w:firstLine="0" w:firstLineChars="0"/>
              <w:jc w:val="left"/>
              <w:rPr>
                <w:rFonts w:ascii="Times New Roman"/>
                <w:color w:val="000000" w:themeColor="text1"/>
                <w:sz w:val="21"/>
                <w:szCs w:val="21"/>
                <w:lang w:val="en"/>
                <w14:textFill>
                  <w14:solidFill>
                    <w14:schemeClr w14:val="tx1"/>
                  </w14:solidFill>
                </w14:textFill>
              </w:rPr>
            </w:pPr>
            <w:r>
              <w:rPr>
                <w:rFonts w:ascii="Times New Roman"/>
                <w:color w:val="000000" w:themeColor="text1"/>
                <w:sz w:val="21"/>
                <w:szCs w:val="21"/>
                <w14:textFill>
                  <w14:solidFill>
                    <w14:schemeClr w14:val="tx1"/>
                  </w14:solidFill>
                </w14:textFill>
              </w:rPr>
              <w:t>ZL201520213431.6</w:t>
            </w:r>
          </w:p>
        </w:tc>
        <w:tc>
          <w:tcPr>
            <w:tcW w:w="1276"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ascii="Times New Roman"/>
                <w:color w:val="000000" w:themeColor="text1"/>
                <w:sz w:val="21"/>
                <w:szCs w:val="21"/>
                <w14:textFill>
                  <w14:solidFill>
                    <w14:schemeClr w14:val="tx1"/>
                  </w14:solidFill>
                </w14:textFill>
              </w:rPr>
              <w:t>2015</w:t>
            </w:r>
            <w:r>
              <w:rPr>
                <w:rFonts w:hint="eastAsia" w:ascii="Times New Roman"/>
                <w:color w:val="000000" w:themeColor="text1"/>
                <w:sz w:val="21"/>
                <w:szCs w:val="21"/>
                <w14:textFill>
                  <w14:solidFill>
                    <w14:schemeClr w14:val="tx1"/>
                  </w14:solidFill>
                </w14:textFill>
              </w:rPr>
              <w:t>年0</w:t>
            </w:r>
            <w:r>
              <w:rPr>
                <w:rFonts w:ascii="Times New Roman"/>
                <w:color w:val="000000" w:themeColor="text1"/>
                <w:sz w:val="21"/>
                <w:szCs w:val="21"/>
                <w14:textFill>
                  <w14:solidFill>
                    <w14:schemeClr w14:val="tx1"/>
                  </w14:solidFill>
                </w14:textFill>
              </w:rPr>
              <w:t>8</w:t>
            </w:r>
            <w:r>
              <w:rPr>
                <w:rFonts w:hint="eastAsia" w:ascii="Times New Roman"/>
                <w:color w:val="000000" w:themeColor="text1"/>
                <w:sz w:val="21"/>
                <w:szCs w:val="21"/>
                <w14:textFill>
                  <w14:solidFill>
                    <w14:schemeClr w14:val="tx1"/>
                  </w14:solidFill>
                </w14:textFill>
              </w:rPr>
              <w:t>月</w:t>
            </w:r>
            <w:r>
              <w:rPr>
                <w:rFonts w:ascii="Times New Roman"/>
                <w:color w:val="000000" w:themeColor="text1"/>
                <w:sz w:val="21"/>
                <w:szCs w:val="21"/>
                <w14:textFill>
                  <w14:solidFill>
                    <w14:schemeClr w14:val="tx1"/>
                  </w14:solidFill>
                </w14:textFill>
              </w:rPr>
              <w:t>19</w:t>
            </w:r>
            <w:r>
              <w:rPr>
                <w:rFonts w:hint="eastAsia" w:ascii="Times New Roman"/>
                <w:color w:val="000000" w:themeColor="text1"/>
                <w:sz w:val="21"/>
                <w:szCs w:val="21"/>
                <w14:textFill>
                  <w14:solidFill>
                    <w14:schemeClr w14:val="tx1"/>
                  </w14:solidFill>
                </w14:textFill>
              </w:rPr>
              <w:t>日</w:t>
            </w:r>
          </w:p>
        </w:tc>
        <w:tc>
          <w:tcPr>
            <w:tcW w:w="1417"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第4537592号</w:t>
            </w:r>
          </w:p>
        </w:tc>
        <w:tc>
          <w:tcPr>
            <w:tcW w:w="1560"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ascii="Times New Roman"/>
                <w:sz w:val="21"/>
                <w:szCs w:val="21"/>
              </w:rPr>
              <w:t>天津中新药业集团股份有限公司达仁堂制药厂</w:t>
            </w:r>
          </w:p>
        </w:tc>
        <w:tc>
          <w:tcPr>
            <w:tcW w:w="1701"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江永萍，王兆坤，刘淑，许志敬，张浩，赵晨，张洪旺，金涛</w:t>
            </w:r>
          </w:p>
        </w:tc>
        <w:tc>
          <w:tcPr>
            <w:tcW w:w="1559" w:type="dxa"/>
          </w:tcPr>
          <w:p>
            <w:pPr>
              <w:pStyle w:val="3"/>
              <w:spacing w:line="240" w:lineRule="auto"/>
              <w:ind w:firstLine="0" w:firstLineChars="0"/>
              <w:jc w:val="left"/>
              <w:rPr>
                <w:rFonts w:ascii="Times New Roman"/>
                <w:color w:val="000000" w:themeColor="text1"/>
                <w:sz w:val="21"/>
                <w:szCs w:val="21"/>
                <w:lang w:val="en"/>
                <w14:textFill>
                  <w14:solidFill>
                    <w14:schemeClr w14:val="tx1"/>
                  </w14:solidFill>
                </w14:textFill>
              </w:rPr>
            </w:pPr>
            <w:r>
              <w:rPr>
                <w:rFonts w:ascii="Times New Roman"/>
                <w:color w:val="000000" w:themeColor="text1"/>
                <w:sz w:val="21"/>
                <w:szCs w:val="21"/>
                <w14:textFill>
                  <w14:solidFill>
                    <w14:schemeClr w14:val="tx1"/>
                  </w14:solidFill>
                </w14:textFill>
              </w:rPr>
              <w:t>有效</w:t>
            </w:r>
            <w:r>
              <w:rPr>
                <w:rFonts w:hint="eastAsia" w:ascii="Times New Roman"/>
                <w:color w:val="000000" w:themeColor="text1"/>
                <w:sz w:val="21"/>
                <w:szCs w:val="21"/>
                <w14:textFill>
                  <w14:solidFill>
                    <w14:schemeClr w14:val="tx1"/>
                  </w14:solidFill>
                </w14:textFill>
              </w:rPr>
              <w:t>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6"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发明专利</w:t>
            </w:r>
          </w:p>
        </w:tc>
        <w:tc>
          <w:tcPr>
            <w:tcW w:w="2693"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一种治疗血管性痴呆的中药及其制备方法</w:t>
            </w:r>
          </w:p>
        </w:tc>
        <w:tc>
          <w:tcPr>
            <w:tcW w:w="851"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中国</w:t>
            </w:r>
          </w:p>
        </w:tc>
        <w:tc>
          <w:tcPr>
            <w:tcW w:w="1559"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ZL0312</w:t>
            </w:r>
          </w:p>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3692.8</w:t>
            </w:r>
          </w:p>
        </w:tc>
        <w:tc>
          <w:tcPr>
            <w:tcW w:w="1276"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2006年02月08日</w:t>
            </w:r>
          </w:p>
        </w:tc>
        <w:tc>
          <w:tcPr>
            <w:tcW w:w="1417"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第249927号</w:t>
            </w:r>
          </w:p>
        </w:tc>
        <w:tc>
          <w:tcPr>
            <w:tcW w:w="1560"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仲景宛西制药股份有限公司（原名河南省宛西制药股份有限公司）</w:t>
            </w:r>
          </w:p>
        </w:tc>
        <w:tc>
          <w:tcPr>
            <w:tcW w:w="1701"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孙耀志，刘显锋，李长春，高松</w:t>
            </w:r>
          </w:p>
        </w:tc>
        <w:tc>
          <w:tcPr>
            <w:tcW w:w="1559"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有效</w:t>
            </w:r>
            <w:r>
              <w:rPr>
                <w:rFonts w:hint="eastAsia" w:ascii="Times New Roman"/>
                <w:color w:val="000000" w:themeColor="text1"/>
                <w:sz w:val="21"/>
                <w:szCs w:val="21"/>
                <w14:textFill>
                  <w14:solidFill>
                    <w14:schemeClr w14:val="tx1"/>
                  </w14:solidFill>
                </w14:textFill>
              </w:rPr>
              <w:t>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6"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实用新型专利</w:t>
            </w:r>
          </w:p>
        </w:tc>
        <w:tc>
          <w:tcPr>
            <w:tcW w:w="2693"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bookmarkStart w:id="0" w:name="OLE_LINK1"/>
            <w:bookmarkStart w:id="1" w:name="OLE_LINK2"/>
            <w:r>
              <w:rPr>
                <w:rFonts w:ascii="Times New Roman"/>
                <w:color w:val="000000" w:themeColor="text1"/>
                <w:sz w:val="21"/>
                <w:szCs w:val="21"/>
                <w14:textFill>
                  <w14:solidFill>
                    <w14:schemeClr w14:val="tx1"/>
                  </w14:solidFill>
                </w14:textFill>
              </w:rPr>
              <w:t>一种可锁紧的药物储存装置</w:t>
            </w:r>
            <w:bookmarkEnd w:id="0"/>
            <w:bookmarkEnd w:id="1"/>
          </w:p>
        </w:tc>
        <w:tc>
          <w:tcPr>
            <w:tcW w:w="851"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中国</w:t>
            </w:r>
          </w:p>
        </w:tc>
        <w:tc>
          <w:tcPr>
            <w:tcW w:w="1559"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ZL201920187052.2</w:t>
            </w:r>
          </w:p>
        </w:tc>
        <w:tc>
          <w:tcPr>
            <w:tcW w:w="1276"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2019</w:t>
            </w:r>
            <w:r>
              <w:rPr>
                <w:rFonts w:hint="eastAsia" w:ascii="Times New Roman"/>
                <w:color w:val="000000" w:themeColor="text1"/>
                <w:sz w:val="21"/>
                <w:szCs w:val="21"/>
                <w14:textFill>
                  <w14:solidFill>
                    <w14:schemeClr w14:val="tx1"/>
                  </w14:solidFill>
                </w14:textFill>
              </w:rPr>
              <w:t>年</w:t>
            </w:r>
            <w:r>
              <w:rPr>
                <w:rFonts w:ascii="Times New Roman"/>
                <w:color w:val="000000" w:themeColor="text1"/>
                <w:sz w:val="21"/>
                <w:szCs w:val="21"/>
                <w14:textFill>
                  <w14:solidFill>
                    <w14:schemeClr w14:val="tx1"/>
                  </w14:solidFill>
                </w14:textFill>
              </w:rPr>
              <w:t>10</w:t>
            </w:r>
            <w:r>
              <w:rPr>
                <w:rFonts w:hint="eastAsia" w:ascii="Times New Roman"/>
                <w:color w:val="000000" w:themeColor="text1"/>
                <w:sz w:val="21"/>
                <w:szCs w:val="21"/>
                <w14:textFill>
                  <w14:solidFill>
                    <w14:schemeClr w14:val="tx1"/>
                  </w14:solidFill>
                </w14:textFill>
              </w:rPr>
              <w:t>月</w:t>
            </w:r>
            <w:r>
              <w:rPr>
                <w:rFonts w:ascii="Times New Roman"/>
                <w:color w:val="000000" w:themeColor="text1"/>
                <w:sz w:val="21"/>
                <w:szCs w:val="21"/>
                <w14:textFill>
                  <w14:solidFill>
                    <w14:schemeClr w14:val="tx1"/>
                  </w14:solidFill>
                </w14:textFill>
              </w:rPr>
              <w:t>29</w:t>
            </w:r>
            <w:r>
              <w:rPr>
                <w:rFonts w:hint="eastAsia" w:ascii="Times New Roman"/>
                <w:color w:val="000000" w:themeColor="text1"/>
                <w:sz w:val="21"/>
                <w:szCs w:val="21"/>
                <w14:textFill>
                  <w14:solidFill>
                    <w14:schemeClr w14:val="tx1"/>
                  </w14:solidFill>
                </w14:textFill>
              </w:rPr>
              <w:t>日</w:t>
            </w:r>
          </w:p>
        </w:tc>
        <w:tc>
          <w:tcPr>
            <w:tcW w:w="1417"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第9536239号</w:t>
            </w:r>
          </w:p>
        </w:tc>
        <w:tc>
          <w:tcPr>
            <w:tcW w:w="1560"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sz w:val="21"/>
                <w:szCs w:val="21"/>
              </w:rPr>
              <w:t>天津中新药业集团股份有限公司达仁堂制药厂</w:t>
            </w:r>
          </w:p>
        </w:tc>
        <w:tc>
          <w:tcPr>
            <w:tcW w:w="1701"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刘淑，李克昭，王涛，崔文雅，芦静，宋立平，辛凌燕</w:t>
            </w:r>
          </w:p>
        </w:tc>
        <w:tc>
          <w:tcPr>
            <w:tcW w:w="1559" w:type="dxa"/>
          </w:tcPr>
          <w:p>
            <w:pPr>
              <w:pStyle w:val="3"/>
              <w:spacing w:line="240" w:lineRule="auto"/>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有效</w:t>
            </w:r>
            <w:r>
              <w:rPr>
                <w:rFonts w:hint="eastAsia" w:ascii="Times New Roman"/>
                <w:color w:val="000000" w:themeColor="text1"/>
                <w:sz w:val="21"/>
                <w:szCs w:val="21"/>
                <w14:textFill>
                  <w14:solidFill>
                    <w14:schemeClr w14:val="tx1"/>
                  </w14:solidFill>
                </w14:textFill>
              </w:rPr>
              <w:t>专利</w:t>
            </w:r>
          </w:p>
        </w:tc>
      </w:tr>
    </w:tbl>
    <w:p>
      <w:pPr>
        <w:pStyle w:val="3"/>
        <w:adjustRightInd w:val="0"/>
        <w:spacing w:line="320" w:lineRule="exact"/>
        <w:ind w:firstLine="488"/>
        <w:rPr>
          <w:rFonts w:ascii="宋体" w:hAnsi="宋体"/>
          <w:color w:val="000000" w:themeColor="text1"/>
          <w:spacing w:val="2"/>
          <w14:textFill>
            <w14:solidFill>
              <w14:schemeClr w14:val="tx1"/>
            </w14:solidFill>
          </w14:textFill>
        </w:rPr>
        <w:sectPr>
          <w:pgSz w:w="16838" w:h="11906" w:orient="landscape"/>
          <w:pgMar w:top="1797" w:right="1440" w:bottom="1797" w:left="1440" w:header="851" w:footer="992" w:gutter="0"/>
          <w:cols w:space="425" w:num="1"/>
          <w:docGrid w:type="lines" w:linePitch="312" w:charSpace="0"/>
        </w:sectPr>
      </w:pPr>
    </w:p>
    <w:p>
      <w:pPr>
        <w:spacing w:line="360" w:lineRule="auto"/>
        <w:jc w:val="center"/>
        <w:rPr>
          <w:rFonts w:ascii="黑体" w:hAnsi="黑体" w:eastAsia="黑体"/>
          <w:sz w:val="28"/>
          <w:szCs w:val="28"/>
        </w:rPr>
      </w:pPr>
      <w:r>
        <w:rPr>
          <w:rFonts w:hint="eastAsia" w:ascii="黑体" w:hAnsi="黑体" w:eastAsia="黑体"/>
          <w:sz w:val="28"/>
          <w:szCs w:val="28"/>
        </w:rPr>
        <w:t>五、主要完成人情况（特等奖不超过50人，一等奖不超过15人，二等奖不超过10人）：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4820"/>
        <w:gridCol w:w="2196"/>
        <w:gridCol w:w="2056"/>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pPr>
              <w:widowControl/>
              <w:jc w:val="center"/>
              <w:rPr>
                <w:rFonts w:ascii="仿宋" w:hAnsi="仿宋" w:eastAsia="仿宋"/>
                <w:b/>
                <w:bCs/>
                <w:color w:val="000000"/>
                <w:kern w:val="0"/>
                <w:sz w:val="22"/>
                <w:szCs w:val="22"/>
              </w:rPr>
            </w:pPr>
            <w:r>
              <w:rPr>
                <w:rFonts w:hint="eastAsia" w:ascii="仿宋" w:hAnsi="仿宋" w:eastAsia="仿宋"/>
                <w:b/>
                <w:bCs/>
                <w:color w:val="000000"/>
                <w:kern w:val="0"/>
                <w:sz w:val="22"/>
                <w:szCs w:val="22"/>
              </w:rPr>
              <w:t>排序</w:t>
            </w:r>
          </w:p>
        </w:tc>
        <w:tc>
          <w:tcPr>
            <w:tcW w:w="992" w:type="dxa"/>
            <w:vAlign w:val="center"/>
          </w:tcPr>
          <w:p>
            <w:pPr>
              <w:widowControl/>
              <w:jc w:val="center"/>
              <w:rPr>
                <w:rFonts w:ascii="仿宋" w:hAnsi="仿宋" w:eastAsia="仿宋"/>
                <w:b/>
                <w:bCs/>
                <w:color w:val="000000"/>
                <w:kern w:val="0"/>
                <w:sz w:val="22"/>
                <w:szCs w:val="22"/>
              </w:rPr>
            </w:pPr>
            <w:r>
              <w:rPr>
                <w:rFonts w:hint="eastAsia" w:ascii="仿宋" w:hAnsi="仿宋" w:eastAsia="仿宋"/>
                <w:b/>
                <w:bCs/>
                <w:color w:val="000000"/>
                <w:kern w:val="0"/>
                <w:sz w:val="22"/>
                <w:szCs w:val="22"/>
              </w:rPr>
              <w:t>姓名</w:t>
            </w:r>
          </w:p>
        </w:tc>
        <w:tc>
          <w:tcPr>
            <w:tcW w:w="4820" w:type="dxa"/>
            <w:shd w:val="clear" w:color="auto" w:fill="auto"/>
            <w:vAlign w:val="center"/>
          </w:tcPr>
          <w:p>
            <w:pPr>
              <w:widowControl/>
              <w:jc w:val="center"/>
              <w:rPr>
                <w:rFonts w:ascii="仿宋" w:hAnsi="仿宋" w:eastAsia="仿宋"/>
                <w:b/>
                <w:bCs/>
                <w:color w:val="000000"/>
                <w:kern w:val="0"/>
                <w:sz w:val="22"/>
                <w:szCs w:val="22"/>
              </w:rPr>
            </w:pPr>
            <w:r>
              <w:rPr>
                <w:rFonts w:hint="eastAsia" w:ascii="仿宋" w:hAnsi="仿宋" w:eastAsia="仿宋"/>
                <w:b/>
                <w:bCs/>
                <w:color w:val="000000"/>
                <w:kern w:val="0"/>
                <w:sz w:val="22"/>
                <w:szCs w:val="22"/>
              </w:rPr>
              <w:t>对本项目</w:t>
            </w:r>
            <w:r>
              <w:rPr>
                <w:rFonts w:ascii="仿宋" w:hAnsi="仿宋" w:eastAsia="仿宋"/>
                <w:b/>
                <w:bCs/>
                <w:color w:val="000000"/>
                <w:kern w:val="0"/>
                <w:sz w:val="22"/>
                <w:szCs w:val="22"/>
              </w:rPr>
              <w:t>主要</w:t>
            </w:r>
            <w:r>
              <w:rPr>
                <w:rFonts w:hint="eastAsia" w:ascii="仿宋" w:hAnsi="仿宋" w:eastAsia="仿宋"/>
                <w:b/>
                <w:bCs/>
                <w:color w:val="000000"/>
                <w:kern w:val="0"/>
                <w:sz w:val="22"/>
                <w:szCs w:val="22"/>
              </w:rPr>
              <w:t>科技创新</w:t>
            </w:r>
            <w:r>
              <w:rPr>
                <w:rFonts w:ascii="仿宋" w:hAnsi="仿宋" w:eastAsia="仿宋"/>
                <w:b/>
                <w:bCs/>
                <w:color w:val="000000"/>
                <w:kern w:val="0"/>
                <w:sz w:val="22"/>
                <w:szCs w:val="22"/>
              </w:rPr>
              <w:t>的贡献</w:t>
            </w:r>
          </w:p>
        </w:tc>
        <w:tc>
          <w:tcPr>
            <w:tcW w:w="2196" w:type="dxa"/>
            <w:vAlign w:val="center"/>
          </w:tcPr>
          <w:p>
            <w:pPr>
              <w:widowControl/>
              <w:jc w:val="center"/>
              <w:rPr>
                <w:rFonts w:ascii="仿宋" w:hAnsi="仿宋" w:eastAsia="仿宋"/>
                <w:b/>
                <w:bCs/>
                <w:color w:val="000000"/>
                <w:kern w:val="0"/>
                <w:sz w:val="22"/>
                <w:szCs w:val="22"/>
              </w:rPr>
            </w:pPr>
            <w:r>
              <w:rPr>
                <w:rFonts w:hint="eastAsia" w:ascii="仿宋" w:hAnsi="仿宋" w:eastAsia="仿宋"/>
                <w:b/>
                <w:bCs/>
                <w:color w:val="000000"/>
                <w:kern w:val="0"/>
                <w:sz w:val="22"/>
                <w:szCs w:val="22"/>
              </w:rPr>
              <w:t>工作单位</w:t>
            </w:r>
          </w:p>
        </w:tc>
        <w:tc>
          <w:tcPr>
            <w:tcW w:w="2056" w:type="dxa"/>
            <w:vAlign w:val="center"/>
          </w:tcPr>
          <w:p>
            <w:pPr>
              <w:widowControl/>
              <w:jc w:val="center"/>
              <w:rPr>
                <w:rFonts w:ascii="仿宋" w:hAnsi="仿宋" w:eastAsia="仿宋"/>
                <w:b/>
                <w:bCs/>
                <w:color w:val="000000"/>
                <w:kern w:val="0"/>
                <w:sz w:val="22"/>
                <w:szCs w:val="22"/>
              </w:rPr>
            </w:pPr>
            <w:r>
              <w:rPr>
                <w:rFonts w:hint="eastAsia" w:ascii="仿宋" w:hAnsi="仿宋" w:eastAsia="仿宋"/>
                <w:b/>
                <w:bCs/>
                <w:kern w:val="0"/>
                <w:sz w:val="22"/>
                <w:szCs w:val="22"/>
              </w:rPr>
              <w:t>完成单位</w:t>
            </w:r>
          </w:p>
        </w:tc>
        <w:tc>
          <w:tcPr>
            <w:tcW w:w="1418" w:type="dxa"/>
            <w:vAlign w:val="center"/>
          </w:tcPr>
          <w:p>
            <w:pPr>
              <w:jc w:val="center"/>
              <w:rPr>
                <w:rFonts w:ascii="仿宋" w:hAnsi="仿宋" w:eastAsia="仿宋"/>
                <w:b/>
                <w:bCs/>
                <w:color w:val="000000"/>
                <w:kern w:val="0"/>
                <w:sz w:val="22"/>
                <w:szCs w:val="22"/>
              </w:rPr>
            </w:pPr>
            <w:r>
              <w:rPr>
                <w:rFonts w:hint="eastAsia" w:ascii="仿宋" w:hAnsi="仿宋" w:eastAsia="仿宋"/>
                <w:b/>
                <w:bCs/>
                <w:color w:val="000000"/>
                <w:kern w:val="0"/>
                <w:sz w:val="22"/>
                <w:szCs w:val="22"/>
              </w:rPr>
              <w:t>职称</w:t>
            </w:r>
          </w:p>
        </w:tc>
        <w:tc>
          <w:tcPr>
            <w:tcW w:w="1559" w:type="dxa"/>
            <w:vAlign w:val="center"/>
          </w:tcPr>
          <w:p>
            <w:pPr>
              <w:widowControl/>
              <w:spacing w:line="360" w:lineRule="auto"/>
              <w:ind w:firstLine="110" w:firstLineChars="50"/>
              <w:jc w:val="center"/>
              <w:rPr>
                <w:rFonts w:ascii="仿宋" w:hAnsi="仿宋" w:eastAsia="仿宋"/>
                <w:b/>
                <w:bCs/>
                <w:color w:val="000000"/>
                <w:kern w:val="0"/>
                <w:sz w:val="22"/>
                <w:szCs w:val="22"/>
              </w:rPr>
            </w:pPr>
            <w:r>
              <w:rPr>
                <w:rFonts w:hint="eastAsia" w:ascii="仿宋" w:hAnsi="仿宋" w:eastAsia="仿宋"/>
                <w:b/>
                <w:bCs/>
                <w:color w:val="000000"/>
                <w:kern w:val="0"/>
                <w:sz w:val="22"/>
                <w:szCs w:val="2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1</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田金洲</w:t>
            </w:r>
          </w:p>
        </w:tc>
        <w:tc>
          <w:tcPr>
            <w:tcW w:w="4820" w:type="dxa"/>
            <w:shd w:val="clear" w:color="auto" w:fill="auto"/>
            <w:vAlign w:val="center"/>
          </w:tcPr>
          <w:p>
            <w:pPr>
              <w:widowControl/>
              <w:rPr>
                <w:rFonts w:ascii="仿宋" w:hAnsi="仿宋" w:eastAsia="仿宋"/>
                <w:bCs/>
                <w:color w:val="000000"/>
                <w:kern w:val="0"/>
                <w:sz w:val="22"/>
                <w:szCs w:val="22"/>
              </w:rPr>
            </w:pPr>
            <w:r>
              <w:rPr>
                <w:rFonts w:ascii="仿宋" w:hAnsi="仿宋" w:eastAsia="仿宋"/>
                <w:bCs/>
                <w:color w:val="000000"/>
                <w:kern w:val="0"/>
                <w:sz w:val="22"/>
                <w:szCs w:val="22"/>
              </w:rPr>
              <w:t>项目的第一负责人和总设计师，主持了课题设计、计划执行和考核目标，在项目涉及的所有成果的重要方面均起到了主导作用，贡献了原创思维。</w:t>
            </w:r>
            <w:r>
              <w:rPr>
                <w:rFonts w:hint="eastAsia" w:ascii="仿宋" w:hAnsi="仿宋" w:eastAsia="仿宋"/>
                <w:bCs/>
                <w:color w:val="000000"/>
                <w:kern w:val="0"/>
                <w:sz w:val="22"/>
                <w:szCs w:val="22"/>
              </w:rPr>
              <w:t>对主要科技术创新1、2、3做出了贡献，证明材料见知识产权目录1-</w:t>
            </w:r>
            <w:r>
              <w:rPr>
                <w:rFonts w:ascii="仿宋" w:hAnsi="仿宋" w:eastAsia="仿宋"/>
                <w:bCs/>
                <w:color w:val="000000"/>
                <w:kern w:val="0"/>
                <w:sz w:val="22"/>
                <w:szCs w:val="22"/>
              </w:rPr>
              <w:t>7</w:t>
            </w:r>
            <w:r>
              <w:rPr>
                <w:rFonts w:hint="eastAsia" w:ascii="仿宋" w:hAnsi="仿宋" w:eastAsia="仿宋"/>
                <w:bCs/>
                <w:color w:val="000000"/>
                <w:kern w:val="0"/>
                <w:sz w:val="22"/>
                <w:szCs w:val="22"/>
              </w:rPr>
              <w:t>。</w:t>
            </w:r>
          </w:p>
        </w:tc>
        <w:tc>
          <w:tcPr>
            <w:tcW w:w="2196"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北京中医药大学</w:t>
            </w:r>
          </w:p>
        </w:tc>
        <w:tc>
          <w:tcPr>
            <w:tcW w:w="2056" w:type="dxa"/>
            <w:vAlign w:val="center"/>
          </w:tcPr>
          <w:p>
            <w:pPr>
              <w:jc w:val="center"/>
            </w:pPr>
            <w:r>
              <w:rPr>
                <w:rFonts w:hint="eastAsia" w:ascii="仿宋" w:hAnsi="仿宋" w:eastAsia="仿宋"/>
                <w:bCs/>
                <w:color w:val="000000"/>
                <w:kern w:val="0"/>
                <w:sz w:val="22"/>
                <w:szCs w:val="22"/>
              </w:rPr>
              <w:t>北京中医药大学</w:t>
            </w:r>
          </w:p>
        </w:tc>
        <w:tc>
          <w:tcPr>
            <w:tcW w:w="1418"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教授，主任医师</w:t>
            </w:r>
          </w:p>
        </w:tc>
        <w:tc>
          <w:tcPr>
            <w:tcW w:w="1559"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原副院长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2</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时晶</w:t>
            </w:r>
          </w:p>
        </w:tc>
        <w:tc>
          <w:tcPr>
            <w:tcW w:w="4820"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协助项目设计和实施管理，临床诊断标准和序贯方案主要研究者，对痴呆证候标准化、证候疗效评价规范化起了关键作用。对主要科技创新1、2、3做出了贡献。证明材料见知识产权目录1-</w:t>
            </w:r>
            <w:r>
              <w:rPr>
                <w:rFonts w:ascii="仿宋" w:hAnsi="仿宋" w:eastAsia="仿宋"/>
                <w:bCs/>
                <w:color w:val="000000"/>
                <w:kern w:val="0"/>
                <w:sz w:val="22"/>
                <w:szCs w:val="22"/>
              </w:rPr>
              <w:t>7</w:t>
            </w:r>
            <w:r>
              <w:rPr>
                <w:rFonts w:hint="eastAsia" w:ascii="仿宋" w:hAnsi="仿宋" w:eastAsia="仿宋"/>
                <w:bCs/>
                <w:color w:val="000000"/>
                <w:kern w:val="0"/>
                <w:sz w:val="22"/>
                <w:szCs w:val="22"/>
              </w:rPr>
              <w:t>。</w:t>
            </w:r>
          </w:p>
        </w:tc>
        <w:tc>
          <w:tcPr>
            <w:tcW w:w="2196" w:type="dxa"/>
            <w:vAlign w:val="center"/>
          </w:tcPr>
          <w:p>
            <w:pPr>
              <w:jc w:val="center"/>
            </w:pPr>
            <w:r>
              <w:rPr>
                <w:rFonts w:hint="eastAsia" w:ascii="仿宋" w:hAnsi="仿宋" w:eastAsia="仿宋"/>
                <w:bCs/>
                <w:color w:val="000000"/>
                <w:kern w:val="0"/>
                <w:sz w:val="22"/>
                <w:szCs w:val="22"/>
              </w:rPr>
              <w:t>北京中医药大学</w:t>
            </w:r>
          </w:p>
        </w:tc>
        <w:tc>
          <w:tcPr>
            <w:tcW w:w="2056" w:type="dxa"/>
            <w:vAlign w:val="center"/>
          </w:tcPr>
          <w:p>
            <w:pPr>
              <w:jc w:val="center"/>
            </w:pPr>
            <w:r>
              <w:rPr>
                <w:rFonts w:hint="eastAsia" w:ascii="仿宋" w:hAnsi="仿宋" w:eastAsia="仿宋"/>
                <w:bCs/>
                <w:color w:val="000000"/>
                <w:kern w:val="0"/>
                <w:sz w:val="22"/>
                <w:szCs w:val="22"/>
              </w:rPr>
              <w:t>北京中医药大学</w:t>
            </w:r>
          </w:p>
        </w:tc>
        <w:tc>
          <w:tcPr>
            <w:tcW w:w="1418"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主任医师</w:t>
            </w:r>
          </w:p>
        </w:tc>
        <w:tc>
          <w:tcPr>
            <w:tcW w:w="1559"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3</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倪敬年</w:t>
            </w:r>
          </w:p>
        </w:tc>
        <w:tc>
          <w:tcPr>
            <w:tcW w:w="4820"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研究骨干，作为主要研究者参与了痴呆早期日常生活能力评估工具，痴呆证候要素量表及序贯治疗方案的评价研究。对主要科技创新1、2做出了贡献。证明材料见知识产权目录1、2、3。</w:t>
            </w:r>
          </w:p>
        </w:tc>
        <w:tc>
          <w:tcPr>
            <w:tcW w:w="2196" w:type="dxa"/>
            <w:vAlign w:val="center"/>
          </w:tcPr>
          <w:p>
            <w:pPr>
              <w:jc w:val="center"/>
            </w:pPr>
            <w:r>
              <w:rPr>
                <w:rFonts w:hint="eastAsia" w:ascii="仿宋" w:hAnsi="仿宋" w:eastAsia="仿宋"/>
                <w:bCs/>
                <w:color w:val="000000"/>
                <w:kern w:val="0"/>
                <w:sz w:val="22"/>
                <w:szCs w:val="22"/>
              </w:rPr>
              <w:t>北京中医药大学</w:t>
            </w:r>
          </w:p>
        </w:tc>
        <w:tc>
          <w:tcPr>
            <w:tcW w:w="2056" w:type="dxa"/>
            <w:vAlign w:val="center"/>
          </w:tcPr>
          <w:p>
            <w:pPr>
              <w:jc w:val="center"/>
            </w:pPr>
            <w:r>
              <w:rPr>
                <w:rFonts w:hint="eastAsia" w:ascii="仿宋" w:hAnsi="仿宋" w:eastAsia="仿宋"/>
                <w:bCs/>
                <w:color w:val="000000"/>
                <w:kern w:val="0"/>
                <w:sz w:val="22"/>
                <w:szCs w:val="22"/>
              </w:rPr>
              <w:t>北京中医药大学</w:t>
            </w:r>
          </w:p>
        </w:tc>
        <w:tc>
          <w:tcPr>
            <w:tcW w:w="1418"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副主任医师</w:t>
            </w:r>
          </w:p>
        </w:tc>
        <w:tc>
          <w:tcPr>
            <w:tcW w:w="1559"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4</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魏明清</w:t>
            </w:r>
          </w:p>
        </w:tc>
        <w:tc>
          <w:tcPr>
            <w:tcW w:w="4820"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研究骨干，承担研制神经心理学和神经影像学诊断参数等任务。延迟故事回忆是AD操作性诊断标准的重要组成部分，在进行了大量的神经心理学病例采集及病例分析。对主要科技创新1、2做出了贡献。证明材料见知识产权目录1、2、3。</w:t>
            </w:r>
          </w:p>
        </w:tc>
        <w:tc>
          <w:tcPr>
            <w:tcW w:w="2196" w:type="dxa"/>
            <w:vAlign w:val="center"/>
          </w:tcPr>
          <w:p>
            <w:pPr>
              <w:jc w:val="center"/>
            </w:pPr>
            <w:r>
              <w:rPr>
                <w:rFonts w:hint="eastAsia" w:ascii="仿宋" w:hAnsi="仿宋" w:eastAsia="仿宋"/>
                <w:bCs/>
                <w:color w:val="000000"/>
                <w:kern w:val="0"/>
                <w:sz w:val="22"/>
                <w:szCs w:val="22"/>
              </w:rPr>
              <w:t>北京中医药大学</w:t>
            </w:r>
          </w:p>
        </w:tc>
        <w:tc>
          <w:tcPr>
            <w:tcW w:w="2056" w:type="dxa"/>
            <w:vAlign w:val="center"/>
          </w:tcPr>
          <w:p>
            <w:pPr>
              <w:jc w:val="center"/>
            </w:pPr>
            <w:r>
              <w:rPr>
                <w:rFonts w:hint="eastAsia" w:ascii="仿宋" w:hAnsi="仿宋" w:eastAsia="仿宋"/>
                <w:bCs/>
                <w:color w:val="000000"/>
                <w:kern w:val="0"/>
                <w:sz w:val="22"/>
                <w:szCs w:val="22"/>
              </w:rPr>
              <w:t>北京中医药大学</w:t>
            </w:r>
          </w:p>
        </w:tc>
        <w:tc>
          <w:tcPr>
            <w:tcW w:w="1418"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副主任医师</w:t>
            </w:r>
          </w:p>
        </w:tc>
        <w:tc>
          <w:tcPr>
            <w:tcW w:w="1559"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5</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樊东升</w:t>
            </w:r>
          </w:p>
        </w:tc>
        <w:tc>
          <w:tcPr>
            <w:tcW w:w="4820"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作为研究分中心主要负责人，联合开发阿尔茨海默病系列诊断标准、共同开展多中心临床研究。对主要科技创新1有贡献，证明材料见知识产权目录6、7。</w:t>
            </w:r>
          </w:p>
        </w:tc>
        <w:tc>
          <w:tcPr>
            <w:tcW w:w="2196"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北京大学第三医院</w:t>
            </w:r>
          </w:p>
        </w:tc>
        <w:tc>
          <w:tcPr>
            <w:tcW w:w="2056" w:type="dxa"/>
            <w:vAlign w:val="center"/>
          </w:tcPr>
          <w:p>
            <w:pPr>
              <w:widowControl/>
              <w:jc w:val="center"/>
              <w:rPr>
                <w:rFonts w:ascii="仿宋" w:hAnsi="仿宋" w:eastAsia="仿宋"/>
                <w:bCs/>
                <w:kern w:val="0"/>
                <w:sz w:val="22"/>
                <w:szCs w:val="22"/>
              </w:rPr>
            </w:pPr>
            <w:r>
              <w:rPr>
                <w:rFonts w:hint="eastAsia" w:ascii="仿宋" w:hAnsi="仿宋" w:eastAsia="仿宋"/>
                <w:bCs/>
                <w:color w:val="000000"/>
                <w:kern w:val="0"/>
                <w:sz w:val="22"/>
                <w:szCs w:val="22"/>
              </w:rPr>
              <w:t>北京大学第三医院</w:t>
            </w:r>
          </w:p>
        </w:tc>
        <w:tc>
          <w:tcPr>
            <w:tcW w:w="1418"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教授，主任医师</w:t>
            </w:r>
          </w:p>
        </w:tc>
        <w:tc>
          <w:tcPr>
            <w:tcW w:w="1559"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6</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解恒革</w:t>
            </w:r>
          </w:p>
        </w:tc>
        <w:tc>
          <w:tcPr>
            <w:tcW w:w="4820"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作为研究分中心主要负责人，联合开发阿尔茨海默病系列诊断标准、共同开展多中心临床研究。对主要科技创新1有贡献，证明材料见知识产权目录6、7。</w:t>
            </w:r>
          </w:p>
        </w:tc>
        <w:tc>
          <w:tcPr>
            <w:tcW w:w="2196"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中国人民解放军总医院</w:t>
            </w:r>
          </w:p>
        </w:tc>
        <w:tc>
          <w:tcPr>
            <w:tcW w:w="2056" w:type="dxa"/>
            <w:vAlign w:val="center"/>
          </w:tcPr>
          <w:p>
            <w:pPr>
              <w:widowControl/>
              <w:jc w:val="center"/>
              <w:rPr>
                <w:rFonts w:ascii="仿宋" w:hAnsi="仿宋" w:eastAsia="仿宋"/>
                <w:bCs/>
                <w:kern w:val="0"/>
                <w:sz w:val="22"/>
                <w:szCs w:val="22"/>
              </w:rPr>
            </w:pPr>
            <w:r>
              <w:rPr>
                <w:rFonts w:hint="eastAsia" w:ascii="仿宋" w:hAnsi="仿宋" w:eastAsia="仿宋"/>
                <w:bCs/>
                <w:color w:val="000000"/>
                <w:kern w:val="0"/>
                <w:sz w:val="22"/>
                <w:szCs w:val="22"/>
              </w:rPr>
              <w:t>中国人民解放军总医院</w:t>
            </w:r>
          </w:p>
        </w:tc>
        <w:tc>
          <w:tcPr>
            <w:tcW w:w="1418"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主任医师</w:t>
            </w:r>
          </w:p>
        </w:tc>
        <w:tc>
          <w:tcPr>
            <w:tcW w:w="1559"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科副主任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7</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秦斌</w:t>
            </w:r>
          </w:p>
        </w:tc>
        <w:tc>
          <w:tcPr>
            <w:tcW w:w="4820"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作为研究分中心主要负责人，联合开发阿尔茨海默病系列诊断标准、共同开展多中心临床研究。对主要科技创新1有贡献，证明材料见知识产权目录6、7。</w:t>
            </w:r>
          </w:p>
        </w:tc>
        <w:tc>
          <w:tcPr>
            <w:tcW w:w="2196"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北京医院</w:t>
            </w:r>
          </w:p>
        </w:tc>
        <w:tc>
          <w:tcPr>
            <w:tcW w:w="2056"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北京医院</w:t>
            </w:r>
          </w:p>
        </w:tc>
        <w:tc>
          <w:tcPr>
            <w:tcW w:w="1418"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教授，主任医师</w:t>
            </w:r>
          </w:p>
        </w:tc>
        <w:tc>
          <w:tcPr>
            <w:tcW w:w="1559"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8</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陈可冀</w:t>
            </w:r>
          </w:p>
        </w:tc>
        <w:tc>
          <w:tcPr>
            <w:tcW w:w="4820"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作为序贯疗法的主要合作研究者，同时合作开展了补肾中药清宫寿桃丸治疗遗忘型轻度认知损害的临床研究。对主要科技创新</w:t>
            </w:r>
            <w:r>
              <w:rPr>
                <w:rFonts w:ascii="仿宋" w:hAnsi="仿宋" w:eastAsia="仿宋"/>
                <w:bCs/>
                <w:color w:val="000000"/>
                <w:kern w:val="0"/>
                <w:sz w:val="22"/>
                <w:szCs w:val="22"/>
              </w:rPr>
              <w:t>2</w:t>
            </w:r>
            <w:r>
              <w:rPr>
                <w:rFonts w:hint="eastAsia" w:ascii="仿宋" w:hAnsi="仿宋" w:eastAsia="仿宋"/>
                <w:bCs/>
                <w:color w:val="000000"/>
                <w:kern w:val="0"/>
                <w:sz w:val="22"/>
                <w:szCs w:val="22"/>
              </w:rPr>
              <w:t>有贡献，证明材料见知识产权目录</w:t>
            </w:r>
            <w:r>
              <w:rPr>
                <w:rFonts w:ascii="仿宋" w:hAnsi="仿宋" w:eastAsia="仿宋"/>
                <w:bCs/>
                <w:color w:val="000000"/>
                <w:kern w:val="0"/>
                <w:sz w:val="22"/>
                <w:szCs w:val="22"/>
              </w:rPr>
              <w:t>3</w:t>
            </w:r>
            <w:r>
              <w:rPr>
                <w:rFonts w:hint="eastAsia" w:ascii="仿宋" w:hAnsi="仿宋" w:eastAsia="仿宋"/>
                <w:bCs/>
                <w:color w:val="000000"/>
                <w:kern w:val="0"/>
                <w:sz w:val="22"/>
                <w:szCs w:val="22"/>
              </w:rPr>
              <w:t>、</w:t>
            </w:r>
            <w:r>
              <w:rPr>
                <w:rFonts w:ascii="仿宋" w:hAnsi="仿宋" w:eastAsia="仿宋"/>
                <w:bCs/>
                <w:color w:val="000000"/>
                <w:kern w:val="0"/>
                <w:sz w:val="22"/>
                <w:szCs w:val="22"/>
              </w:rPr>
              <w:t>4</w:t>
            </w:r>
            <w:r>
              <w:rPr>
                <w:rFonts w:hint="eastAsia" w:ascii="仿宋" w:hAnsi="仿宋" w:eastAsia="仿宋"/>
                <w:bCs/>
                <w:color w:val="000000"/>
                <w:kern w:val="0"/>
                <w:sz w:val="22"/>
                <w:szCs w:val="22"/>
              </w:rPr>
              <w:t>。</w:t>
            </w:r>
          </w:p>
        </w:tc>
        <w:tc>
          <w:tcPr>
            <w:tcW w:w="2196" w:type="dxa"/>
            <w:vAlign w:val="center"/>
          </w:tcPr>
          <w:p>
            <w:pPr>
              <w:widowControl/>
              <w:jc w:val="center"/>
              <w:rPr>
                <w:rFonts w:ascii="仿宋" w:hAnsi="仿宋" w:eastAsia="仿宋"/>
                <w:bCs/>
                <w:color w:val="000000"/>
                <w:kern w:val="0"/>
                <w:sz w:val="22"/>
                <w:szCs w:val="22"/>
              </w:rPr>
            </w:pPr>
            <w:r>
              <w:rPr>
                <w:rFonts w:ascii="仿宋" w:hAnsi="仿宋" w:eastAsia="仿宋"/>
                <w:bCs/>
                <w:color w:val="000000"/>
                <w:kern w:val="0"/>
                <w:sz w:val="22"/>
                <w:szCs w:val="22"/>
              </w:rPr>
              <w:t>中国中医科学院西苑医院</w:t>
            </w:r>
          </w:p>
        </w:tc>
        <w:tc>
          <w:tcPr>
            <w:tcW w:w="2056" w:type="dxa"/>
            <w:vAlign w:val="center"/>
          </w:tcPr>
          <w:p>
            <w:pPr>
              <w:widowControl/>
              <w:jc w:val="center"/>
              <w:rPr>
                <w:rFonts w:ascii="仿宋" w:hAnsi="仿宋" w:eastAsia="仿宋"/>
                <w:bCs/>
                <w:color w:val="000000"/>
                <w:kern w:val="0"/>
                <w:sz w:val="22"/>
                <w:szCs w:val="22"/>
              </w:rPr>
            </w:pPr>
            <w:r>
              <w:rPr>
                <w:rFonts w:ascii="仿宋" w:hAnsi="仿宋" w:eastAsia="仿宋"/>
                <w:bCs/>
                <w:color w:val="000000"/>
                <w:kern w:val="0"/>
                <w:sz w:val="22"/>
                <w:szCs w:val="22"/>
              </w:rPr>
              <w:t>中国中医科学院西苑医院</w:t>
            </w:r>
          </w:p>
        </w:tc>
        <w:tc>
          <w:tcPr>
            <w:tcW w:w="1418"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教授，主任医师</w:t>
            </w:r>
          </w:p>
        </w:tc>
        <w:tc>
          <w:tcPr>
            <w:tcW w:w="1559"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9</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刘淑</w:t>
            </w:r>
          </w:p>
        </w:tc>
        <w:tc>
          <w:tcPr>
            <w:tcW w:w="4820" w:type="dxa"/>
            <w:shd w:val="clear" w:color="auto" w:fill="auto"/>
            <w:vAlign w:val="center"/>
          </w:tcPr>
          <w:p>
            <w:pPr>
              <w:widowControl/>
              <w:rPr>
                <w:rFonts w:ascii="仿宋" w:hAnsi="仿宋" w:eastAsia="仿宋"/>
                <w:bCs/>
                <w:color w:val="000000"/>
                <w:kern w:val="0"/>
                <w:sz w:val="22"/>
                <w:szCs w:val="22"/>
              </w:rPr>
            </w:pPr>
            <w:r>
              <w:rPr>
                <w:rFonts w:ascii="仿宋" w:hAnsi="仿宋" w:eastAsia="仿宋"/>
                <w:bCs/>
                <w:color w:val="000000"/>
                <w:kern w:val="0"/>
                <w:sz w:val="22"/>
                <w:szCs w:val="22"/>
              </w:rPr>
              <w:t>与第一完成人合作，</w:t>
            </w:r>
            <w:r>
              <w:rPr>
                <w:rFonts w:hint="eastAsia" w:ascii="仿宋" w:hAnsi="仿宋" w:eastAsia="仿宋"/>
                <w:bCs/>
                <w:color w:val="000000"/>
                <w:kern w:val="0"/>
                <w:sz w:val="22"/>
                <w:szCs w:val="22"/>
              </w:rPr>
              <w:t>协作</w:t>
            </w:r>
            <w:r>
              <w:rPr>
                <w:rFonts w:ascii="仿宋" w:hAnsi="仿宋" w:eastAsia="仿宋"/>
                <w:bCs/>
                <w:color w:val="000000"/>
                <w:kern w:val="0"/>
                <w:sz w:val="22"/>
                <w:szCs w:val="22"/>
              </w:rPr>
              <w:t>完成了清宫寿桃丸</w:t>
            </w:r>
            <w:r>
              <w:rPr>
                <w:rFonts w:hint="eastAsia" w:ascii="仿宋" w:hAnsi="仿宋" w:eastAsia="仿宋"/>
                <w:bCs/>
                <w:color w:val="000000"/>
                <w:kern w:val="0"/>
                <w:sz w:val="22"/>
                <w:szCs w:val="22"/>
              </w:rPr>
              <w:t>治疗</w:t>
            </w:r>
            <w:r>
              <w:rPr>
                <w:rFonts w:ascii="仿宋" w:hAnsi="仿宋" w:eastAsia="仿宋"/>
                <w:bCs/>
                <w:color w:val="000000"/>
                <w:kern w:val="0"/>
                <w:sz w:val="22"/>
                <w:szCs w:val="22"/>
              </w:rPr>
              <w:t>遗忘性轻度认知损害多中心临床试验。</w:t>
            </w:r>
            <w:r>
              <w:rPr>
                <w:rFonts w:hint="eastAsia" w:ascii="仿宋" w:hAnsi="仿宋" w:eastAsia="仿宋"/>
                <w:bCs/>
                <w:color w:val="000000"/>
                <w:kern w:val="0"/>
                <w:sz w:val="22"/>
                <w:szCs w:val="22"/>
              </w:rPr>
              <w:t>对主要科技创新</w:t>
            </w:r>
            <w:r>
              <w:rPr>
                <w:rFonts w:ascii="仿宋" w:hAnsi="仿宋" w:eastAsia="仿宋"/>
                <w:bCs/>
                <w:color w:val="000000"/>
                <w:kern w:val="0"/>
                <w:sz w:val="22"/>
                <w:szCs w:val="22"/>
              </w:rPr>
              <w:t>2</w:t>
            </w:r>
            <w:r>
              <w:rPr>
                <w:rFonts w:hint="eastAsia" w:ascii="仿宋" w:hAnsi="仿宋" w:eastAsia="仿宋"/>
                <w:bCs/>
                <w:color w:val="000000"/>
                <w:kern w:val="0"/>
                <w:sz w:val="22"/>
                <w:szCs w:val="22"/>
              </w:rPr>
              <w:t>有贡献，证明材料见知识产权目录</w:t>
            </w:r>
            <w:r>
              <w:rPr>
                <w:rFonts w:ascii="仿宋" w:hAnsi="仿宋" w:eastAsia="仿宋"/>
                <w:bCs/>
                <w:color w:val="000000"/>
                <w:kern w:val="0"/>
                <w:sz w:val="22"/>
                <w:szCs w:val="22"/>
              </w:rPr>
              <w:t>8</w:t>
            </w:r>
            <w:r>
              <w:rPr>
                <w:rFonts w:hint="eastAsia" w:ascii="仿宋" w:hAnsi="仿宋" w:eastAsia="仿宋"/>
                <w:bCs/>
                <w:color w:val="000000"/>
                <w:kern w:val="0"/>
                <w:sz w:val="22"/>
                <w:szCs w:val="22"/>
              </w:rPr>
              <w:t>、1</w:t>
            </w:r>
            <w:r>
              <w:rPr>
                <w:rFonts w:ascii="仿宋" w:hAnsi="仿宋" w:eastAsia="仿宋"/>
                <w:bCs/>
                <w:color w:val="000000"/>
                <w:kern w:val="0"/>
                <w:sz w:val="22"/>
                <w:szCs w:val="22"/>
              </w:rPr>
              <w:t>0</w:t>
            </w:r>
            <w:r>
              <w:rPr>
                <w:rFonts w:hint="eastAsia" w:ascii="仿宋" w:hAnsi="仿宋" w:eastAsia="仿宋"/>
                <w:bCs/>
                <w:color w:val="000000"/>
                <w:kern w:val="0"/>
                <w:sz w:val="22"/>
                <w:szCs w:val="22"/>
              </w:rPr>
              <w:t>。</w:t>
            </w:r>
          </w:p>
        </w:tc>
        <w:tc>
          <w:tcPr>
            <w:tcW w:w="2196"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天津中新药业集团股份有限公司达仁堂制药厂</w:t>
            </w:r>
          </w:p>
        </w:tc>
        <w:tc>
          <w:tcPr>
            <w:tcW w:w="2056"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天津中新药业集团股份有限公司达仁堂制药厂</w:t>
            </w:r>
          </w:p>
        </w:tc>
        <w:tc>
          <w:tcPr>
            <w:tcW w:w="1418"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副高级工程师</w:t>
            </w:r>
          </w:p>
        </w:tc>
        <w:tc>
          <w:tcPr>
            <w:tcW w:w="1559"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10</w:t>
            </w:r>
          </w:p>
        </w:tc>
        <w:tc>
          <w:tcPr>
            <w:tcW w:w="992"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孙耀志</w:t>
            </w:r>
          </w:p>
        </w:tc>
        <w:tc>
          <w:tcPr>
            <w:tcW w:w="4820"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负责项目筛选、立项，产品定位，指标制定，开展了协作研究，完成了天智颗粒的临床研究。对主要科技创新</w:t>
            </w:r>
            <w:r>
              <w:rPr>
                <w:rFonts w:ascii="仿宋" w:hAnsi="仿宋" w:eastAsia="仿宋"/>
                <w:bCs/>
                <w:color w:val="000000"/>
                <w:kern w:val="0"/>
                <w:sz w:val="22"/>
                <w:szCs w:val="22"/>
              </w:rPr>
              <w:t>2</w:t>
            </w:r>
            <w:r>
              <w:rPr>
                <w:rFonts w:hint="eastAsia" w:ascii="仿宋" w:hAnsi="仿宋" w:eastAsia="仿宋"/>
                <w:bCs/>
                <w:color w:val="000000"/>
                <w:kern w:val="0"/>
                <w:sz w:val="22"/>
                <w:szCs w:val="22"/>
              </w:rPr>
              <w:t>有贡献，证明材料见知识产权目录</w:t>
            </w:r>
            <w:r>
              <w:rPr>
                <w:rFonts w:ascii="仿宋" w:hAnsi="仿宋" w:eastAsia="仿宋"/>
                <w:bCs/>
                <w:color w:val="000000"/>
                <w:kern w:val="0"/>
                <w:sz w:val="22"/>
                <w:szCs w:val="22"/>
              </w:rPr>
              <w:t>9</w:t>
            </w:r>
            <w:r>
              <w:rPr>
                <w:rFonts w:hint="eastAsia" w:ascii="仿宋" w:hAnsi="仿宋" w:eastAsia="仿宋"/>
                <w:bCs/>
                <w:color w:val="000000"/>
                <w:kern w:val="0"/>
                <w:sz w:val="22"/>
                <w:szCs w:val="22"/>
              </w:rPr>
              <w:t>。</w:t>
            </w:r>
          </w:p>
        </w:tc>
        <w:tc>
          <w:tcPr>
            <w:tcW w:w="2196"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仲景宛西制药股份有限公司</w:t>
            </w:r>
          </w:p>
        </w:tc>
        <w:tc>
          <w:tcPr>
            <w:tcW w:w="2056"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仲景宛西制药股份有限公司</w:t>
            </w:r>
          </w:p>
        </w:tc>
        <w:tc>
          <w:tcPr>
            <w:tcW w:w="1418" w:type="dxa"/>
            <w:vAlign w:val="center"/>
          </w:tcPr>
          <w:p>
            <w:pPr>
              <w:jc w:val="center"/>
              <w:rPr>
                <w:rFonts w:ascii="仿宋" w:hAnsi="仿宋" w:eastAsia="仿宋"/>
                <w:bCs/>
                <w:color w:val="000000"/>
                <w:kern w:val="0"/>
                <w:sz w:val="22"/>
                <w:szCs w:val="22"/>
              </w:rPr>
            </w:pPr>
            <w:r>
              <w:rPr>
                <w:rFonts w:hint="eastAsia" w:ascii="仿宋" w:hAnsi="仿宋" w:eastAsia="仿宋"/>
                <w:bCs/>
                <w:color w:val="000000"/>
                <w:kern w:val="0"/>
                <w:sz w:val="22"/>
                <w:szCs w:val="22"/>
              </w:rPr>
              <w:t>高级经济师</w:t>
            </w:r>
          </w:p>
        </w:tc>
        <w:tc>
          <w:tcPr>
            <w:tcW w:w="1559" w:type="dxa"/>
            <w:vAlign w:val="center"/>
          </w:tcPr>
          <w:p>
            <w:pPr>
              <w:widowControl/>
              <w:spacing w:line="360" w:lineRule="auto"/>
              <w:ind w:firstLine="110" w:firstLineChars="50"/>
              <w:jc w:val="center"/>
              <w:rPr>
                <w:rFonts w:ascii="仿宋" w:hAnsi="仿宋" w:eastAsia="仿宋"/>
                <w:bCs/>
                <w:color w:val="000000"/>
                <w:kern w:val="0"/>
                <w:sz w:val="22"/>
                <w:szCs w:val="22"/>
              </w:rPr>
            </w:pPr>
            <w:r>
              <w:rPr>
                <w:rFonts w:hint="eastAsia" w:ascii="仿宋" w:hAnsi="仿宋" w:eastAsia="仿宋"/>
                <w:bCs/>
                <w:color w:val="000000"/>
                <w:kern w:val="0"/>
                <w:sz w:val="22"/>
                <w:szCs w:val="22"/>
              </w:rPr>
              <w:t>党委书记</w:t>
            </w:r>
          </w:p>
        </w:tc>
      </w:tr>
    </w:tbl>
    <w:p>
      <w:pPr>
        <w:widowControl/>
        <w:jc w:val="left"/>
        <w:rPr>
          <w:rFonts w:asciiTheme="minorEastAsia" w:hAnsiTheme="minorEastAsia" w:eastAsiaTheme="minorEastAsia"/>
          <w:sz w:val="24"/>
          <w:szCs w:val="24"/>
        </w:rPr>
      </w:pPr>
    </w:p>
    <w:p>
      <w:pPr>
        <w:widowControl/>
        <w:jc w:val="left"/>
        <w:rPr>
          <w:rFonts w:ascii="黑体" w:hAnsi="黑体" w:eastAsia="黑体"/>
          <w:sz w:val="28"/>
          <w:szCs w:val="28"/>
        </w:rPr>
      </w:pPr>
      <w:r>
        <w:rPr>
          <w:rFonts w:ascii="黑体" w:hAnsi="黑体" w:eastAsia="黑体"/>
          <w:sz w:val="28"/>
          <w:szCs w:val="28"/>
        </w:rPr>
        <w:br w:type="page"/>
      </w:r>
    </w:p>
    <w:p>
      <w:pPr>
        <w:spacing w:line="360" w:lineRule="auto"/>
        <w:jc w:val="center"/>
        <w:rPr>
          <w:rFonts w:ascii="黑体" w:hAnsi="黑体" w:eastAsia="黑体"/>
          <w:sz w:val="28"/>
          <w:szCs w:val="28"/>
        </w:rPr>
      </w:pPr>
      <w:r>
        <w:rPr>
          <w:rFonts w:hint="eastAsia" w:ascii="黑体" w:hAnsi="黑体" w:eastAsia="黑体"/>
          <w:sz w:val="28"/>
          <w:szCs w:val="28"/>
        </w:rPr>
        <w:t>六、主要完成单位情况（特等奖不超过</w:t>
      </w:r>
      <w:r>
        <w:rPr>
          <w:rFonts w:ascii="黑体" w:hAnsi="黑体" w:eastAsia="黑体"/>
          <w:sz w:val="28"/>
          <w:szCs w:val="28"/>
        </w:rPr>
        <w:t>30</w:t>
      </w:r>
      <w:r>
        <w:rPr>
          <w:rFonts w:hint="eastAsia" w:ascii="黑体" w:hAnsi="黑体" w:eastAsia="黑体"/>
          <w:sz w:val="28"/>
          <w:szCs w:val="28"/>
        </w:rPr>
        <w:t>个</w:t>
      </w:r>
      <w:r>
        <w:rPr>
          <w:rFonts w:ascii="黑体" w:hAnsi="黑体" w:eastAsia="黑体"/>
          <w:sz w:val="28"/>
          <w:szCs w:val="28"/>
        </w:rPr>
        <w:t>，</w:t>
      </w:r>
      <w:r>
        <w:rPr>
          <w:rFonts w:hint="eastAsia" w:ascii="黑体" w:hAnsi="黑体" w:eastAsia="黑体"/>
          <w:sz w:val="28"/>
          <w:szCs w:val="28"/>
        </w:rPr>
        <w:t>一等奖不超过</w:t>
      </w:r>
      <w:r>
        <w:rPr>
          <w:rFonts w:ascii="黑体" w:hAnsi="黑体" w:eastAsia="黑体"/>
          <w:sz w:val="28"/>
          <w:szCs w:val="28"/>
        </w:rPr>
        <w:t>10</w:t>
      </w:r>
      <w:r>
        <w:rPr>
          <w:rFonts w:hint="eastAsia" w:ascii="黑体" w:hAnsi="黑体" w:eastAsia="黑体"/>
          <w:sz w:val="28"/>
          <w:szCs w:val="28"/>
        </w:rPr>
        <w:t>个，二等奖不超过</w:t>
      </w:r>
      <w:r>
        <w:rPr>
          <w:rFonts w:ascii="黑体" w:hAnsi="黑体" w:eastAsia="黑体"/>
          <w:sz w:val="28"/>
          <w:szCs w:val="28"/>
        </w:rPr>
        <w:t>7</w:t>
      </w:r>
      <w:r>
        <w:rPr>
          <w:rFonts w:hint="eastAsia" w:ascii="黑体" w:hAnsi="黑体" w:eastAsia="黑体"/>
          <w:sz w:val="28"/>
          <w:szCs w:val="28"/>
        </w:rPr>
        <w:t>个）：</w:t>
      </w:r>
    </w:p>
    <w:p>
      <w:pPr>
        <w:pStyle w:val="3"/>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科普项目不填写</w:t>
      </w:r>
      <w:r>
        <w:rPr>
          <w:rFonts w:hint="eastAsia" w:ascii="宋体" w:hAnsi="宋体"/>
          <w:color w:val="000000" w:themeColor="text1"/>
          <w14:textFill>
            <w14:solidFill>
              <w14:schemeClr w14:val="tx1"/>
            </w14:solidFill>
          </w14:textFill>
        </w:rPr>
        <w:t>此表</w:t>
      </w:r>
      <w:r>
        <w:rPr>
          <w:rFonts w:ascii="宋体" w:hAnsi="宋体"/>
          <w:color w:val="000000" w:themeColor="text1"/>
          <w14:textFill>
            <w14:solidFill>
              <w14:schemeClr w14:val="tx1"/>
            </w14:solidFill>
          </w14:textFill>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480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blHeader/>
          <w:jc w:val="center"/>
        </w:trPr>
        <w:tc>
          <w:tcPr>
            <w:tcW w:w="853" w:type="dxa"/>
            <w:shd w:val="clear" w:color="auto" w:fill="auto"/>
            <w:vAlign w:val="center"/>
          </w:tcPr>
          <w:p>
            <w:pPr>
              <w:widowControl/>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排序</w:t>
            </w:r>
          </w:p>
        </w:tc>
        <w:tc>
          <w:tcPr>
            <w:tcW w:w="4801" w:type="dxa"/>
            <w:vAlign w:val="center"/>
          </w:tcPr>
          <w:p>
            <w:pPr>
              <w:widowControl/>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单位名称</w:t>
            </w:r>
          </w:p>
        </w:tc>
        <w:tc>
          <w:tcPr>
            <w:tcW w:w="7745" w:type="dxa"/>
            <w:shd w:val="clear" w:color="auto" w:fill="auto"/>
            <w:vAlign w:val="center"/>
          </w:tcPr>
          <w:p>
            <w:pPr>
              <w:widowControl/>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单位贡献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blHeader/>
          <w:jc w:val="center"/>
        </w:trPr>
        <w:tc>
          <w:tcPr>
            <w:tcW w:w="853" w:type="dxa"/>
            <w:shd w:val="clear" w:color="auto" w:fill="auto"/>
            <w:vAlign w:val="center"/>
          </w:tcPr>
          <w:p>
            <w:pPr>
              <w:widowControl/>
              <w:jc w:val="center"/>
              <w:rPr>
                <w:rFonts w:ascii="仿宋" w:hAnsi="仿宋" w:eastAsia="仿宋"/>
                <w:bCs/>
                <w:color w:val="000000"/>
                <w:kern w:val="0"/>
                <w:sz w:val="24"/>
                <w:szCs w:val="24"/>
              </w:rPr>
            </w:pPr>
            <w:r>
              <w:rPr>
                <w:rFonts w:hint="eastAsia" w:ascii="仿宋" w:hAnsi="仿宋" w:eastAsia="仿宋"/>
                <w:bCs/>
                <w:color w:val="000000"/>
                <w:kern w:val="0"/>
                <w:sz w:val="24"/>
                <w:szCs w:val="24"/>
              </w:rPr>
              <w:t>1</w:t>
            </w:r>
          </w:p>
        </w:tc>
        <w:tc>
          <w:tcPr>
            <w:tcW w:w="4801"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北京中医药大学</w:t>
            </w:r>
          </w:p>
        </w:tc>
        <w:tc>
          <w:tcPr>
            <w:tcW w:w="7745" w:type="dxa"/>
            <w:shd w:val="clear" w:color="auto" w:fill="auto"/>
            <w:vAlign w:val="center"/>
          </w:tcPr>
          <w:p>
            <w:pPr>
              <w:spacing w:line="276" w:lineRule="auto"/>
              <w:rPr>
                <w:rFonts w:ascii="仿宋" w:hAnsi="仿宋" w:eastAsia="仿宋"/>
                <w:bCs/>
                <w:color w:val="000000"/>
                <w:kern w:val="0"/>
                <w:sz w:val="22"/>
                <w:szCs w:val="22"/>
              </w:rPr>
            </w:pPr>
            <w:r>
              <w:rPr>
                <w:rFonts w:hint="eastAsia" w:ascii="仿宋" w:hAnsi="仿宋" w:eastAsia="仿宋"/>
                <w:bCs/>
                <w:color w:val="000000"/>
                <w:kern w:val="0"/>
                <w:sz w:val="22"/>
                <w:szCs w:val="22"/>
              </w:rPr>
              <w:t>在项目实施期间对项目进行了监督和管理，保证了项目实施和顺利完成。北京中医药大学第一临床医学院良好的平台保证了研究的质量、充分的患病人群，此外，先进的科研管理系统保证了项目信息化管理。对主要科技创新1、2、3均做出了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blHeader/>
          <w:jc w:val="center"/>
        </w:trPr>
        <w:tc>
          <w:tcPr>
            <w:tcW w:w="853" w:type="dxa"/>
            <w:shd w:val="clear" w:color="auto" w:fill="auto"/>
            <w:vAlign w:val="center"/>
          </w:tcPr>
          <w:p>
            <w:pPr>
              <w:widowControl/>
              <w:jc w:val="center"/>
              <w:rPr>
                <w:rFonts w:ascii="仿宋" w:hAnsi="仿宋" w:eastAsia="仿宋"/>
                <w:bCs/>
                <w:color w:val="000000"/>
                <w:kern w:val="0"/>
                <w:sz w:val="24"/>
                <w:szCs w:val="24"/>
              </w:rPr>
            </w:pPr>
            <w:r>
              <w:rPr>
                <w:rFonts w:hint="eastAsia" w:ascii="仿宋" w:hAnsi="仿宋" w:eastAsia="仿宋"/>
                <w:bCs/>
                <w:color w:val="000000"/>
                <w:kern w:val="0"/>
                <w:sz w:val="24"/>
                <w:szCs w:val="24"/>
              </w:rPr>
              <w:t>2</w:t>
            </w:r>
          </w:p>
        </w:tc>
        <w:tc>
          <w:tcPr>
            <w:tcW w:w="4801"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北京大学第三医院</w:t>
            </w:r>
          </w:p>
        </w:tc>
        <w:tc>
          <w:tcPr>
            <w:tcW w:w="7745"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神经内科樊东升教授与北京中医药大学东直门医院田金洲教授具有长期稳定的合作关系，临床研究平台、广泛的患者人群为研究的顺利开展奠定了基础。对主要科技创新1做出了贡献。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blHeader/>
          <w:jc w:val="center"/>
        </w:trPr>
        <w:tc>
          <w:tcPr>
            <w:tcW w:w="853" w:type="dxa"/>
            <w:shd w:val="clear" w:color="auto" w:fill="auto"/>
            <w:vAlign w:val="center"/>
          </w:tcPr>
          <w:p>
            <w:pPr>
              <w:widowControl/>
              <w:jc w:val="center"/>
              <w:rPr>
                <w:rFonts w:ascii="仿宋" w:hAnsi="仿宋" w:eastAsia="仿宋"/>
                <w:bCs/>
                <w:color w:val="000000"/>
                <w:kern w:val="0"/>
                <w:sz w:val="24"/>
                <w:szCs w:val="24"/>
              </w:rPr>
            </w:pPr>
            <w:r>
              <w:rPr>
                <w:rFonts w:hint="eastAsia" w:ascii="仿宋" w:hAnsi="仿宋" w:eastAsia="仿宋"/>
                <w:bCs/>
                <w:color w:val="000000"/>
                <w:kern w:val="0"/>
                <w:sz w:val="24"/>
                <w:szCs w:val="24"/>
              </w:rPr>
              <w:t>3</w:t>
            </w:r>
          </w:p>
        </w:tc>
        <w:tc>
          <w:tcPr>
            <w:tcW w:w="4801"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中国人民解放军总医院</w:t>
            </w:r>
          </w:p>
        </w:tc>
        <w:tc>
          <w:tcPr>
            <w:tcW w:w="7745"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我院第二医学中心解恒革教授与北京中医药大学东直门医院田金洲教授具有长期稳定的合作关系，临床研究平台、广泛的患者人群为研究的顺利开展奠定了基础。对主要科技创新1做出了贡献。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blHeader/>
          <w:jc w:val="center"/>
        </w:trPr>
        <w:tc>
          <w:tcPr>
            <w:tcW w:w="853" w:type="dxa"/>
            <w:shd w:val="clear" w:color="auto" w:fill="auto"/>
            <w:vAlign w:val="center"/>
          </w:tcPr>
          <w:p>
            <w:pPr>
              <w:widowControl/>
              <w:jc w:val="center"/>
              <w:rPr>
                <w:rFonts w:ascii="仿宋" w:hAnsi="仿宋" w:eastAsia="仿宋"/>
                <w:bCs/>
                <w:color w:val="000000"/>
                <w:kern w:val="0"/>
                <w:sz w:val="24"/>
                <w:szCs w:val="24"/>
              </w:rPr>
            </w:pPr>
            <w:r>
              <w:rPr>
                <w:rFonts w:hint="eastAsia" w:ascii="仿宋" w:hAnsi="仿宋" w:eastAsia="仿宋"/>
                <w:bCs/>
                <w:color w:val="000000"/>
                <w:kern w:val="0"/>
                <w:sz w:val="24"/>
                <w:szCs w:val="24"/>
              </w:rPr>
              <w:t>4</w:t>
            </w:r>
          </w:p>
        </w:tc>
        <w:tc>
          <w:tcPr>
            <w:tcW w:w="4801"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北京医院</w:t>
            </w:r>
          </w:p>
        </w:tc>
        <w:tc>
          <w:tcPr>
            <w:tcW w:w="7745"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我院神经内科秦斌教授与北京中医药大学东直门医院田金洲教授具有长期稳定的合作关系，临床研究平台、广泛的患者人群为研究的顺利开展奠定了基础。对主要科技创新1做出了贡献。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blHeader/>
          <w:jc w:val="center"/>
        </w:trPr>
        <w:tc>
          <w:tcPr>
            <w:tcW w:w="853" w:type="dxa"/>
            <w:shd w:val="clear" w:color="auto" w:fill="auto"/>
            <w:vAlign w:val="center"/>
          </w:tcPr>
          <w:p>
            <w:pPr>
              <w:widowControl/>
              <w:jc w:val="center"/>
              <w:rPr>
                <w:rFonts w:ascii="仿宋" w:hAnsi="仿宋" w:eastAsia="仿宋"/>
                <w:bCs/>
                <w:color w:val="000000"/>
                <w:kern w:val="0"/>
                <w:sz w:val="24"/>
                <w:szCs w:val="24"/>
              </w:rPr>
            </w:pPr>
            <w:r>
              <w:rPr>
                <w:rFonts w:hint="eastAsia" w:ascii="仿宋" w:hAnsi="仿宋" w:eastAsia="仿宋"/>
                <w:bCs/>
                <w:color w:val="000000"/>
                <w:kern w:val="0"/>
                <w:sz w:val="24"/>
                <w:szCs w:val="24"/>
              </w:rPr>
              <w:t>5</w:t>
            </w:r>
          </w:p>
        </w:tc>
        <w:tc>
          <w:tcPr>
            <w:tcW w:w="4801" w:type="dxa"/>
            <w:vAlign w:val="center"/>
          </w:tcPr>
          <w:p>
            <w:pPr>
              <w:widowControl/>
              <w:jc w:val="center"/>
              <w:rPr>
                <w:rFonts w:ascii="仿宋" w:hAnsi="仿宋" w:eastAsia="仿宋"/>
                <w:bCs/>
                <w:color w:val="000000"/>
                <w:kern w:val="0"/>
                <w:sz w:val="22"/>
                <w:szCs w:val="22"/>
              </w:rPr>
            </w:pPr>
            <w:r>
              <w:rPr>
                <w:rFonts w:ascii="仿宋" w:hAnsi="仿宋" w:eastAsia="仿宋"/>
                <w:bCs/>
                <w:color w:val="000000"/>
                <w:kern w:val="0"/>
                <w:sz w:val="22"/>
                <w:szCs w:val="22"/>
              </w:rPr>
              <w:t>中国中医科学院西苑医院</w:t>
            </w:r>
          </w:p>
        </w:tc>
        <w:tc>
          <w:tcPr>
            <w:tcW w:w="7745"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我院陈可冀院士最早从清宫医案研究，发现乾隆晚年常用医方之增寿蟠桃丸，经由天津达仁堂遵古炮制，开发为清宫寿桃丸，开展循证医学研究获得有效性证据，并对序贯治疗思路形成具有原创贡献。对主要科技创新</w:t>
            </w:r>
            <w:r>
              <w:rPr>
                <w:rFonts w:ascii="仿宋" w:hAnsi="仿宋" w:eastAsia="仿宋"/>
                <w:bCs/>
                <w:color w:val="000000"/>
                <w:kern w:val="0"/>
                <w:sz w:val="22"/>
                <w:szCs w:val="22"/>
              </w:rPr>
              <w:t>2</w:t>
            </w:r>
            <w:r>
              <w:rPr>
                <w:rFonts w:hint="eastAsia" w:ascii="仿宋" w:hAnsi="仿宋" w:eastAsia="仿宋"/>
                <w:bCs/>
                <w:color w:val="000000"/>
                <w:kern w:val="0"/>
                <w:sz w:val="22"/>
                <w:szCs w:val="22"/>
              </w:rPr>
              <w:t>做出了贡献。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853" w:type="dxa"/>
            <w:shd w:val="clear" w:color="auto" w:fill="auto"/>
            <w:vAlign w:val="center"/>
          </w:tcPr>
          <w:p>
            <w:pPr>
              <w:widowControl/>
              <w:jc w:val="center"/>
              <w:rPr>
                <w:rFonts w:ascii="仿宋" w:hAnsi="仿宋" w:eastAsia="仿宋"/>
                <w:bCs/>
                <w:color w:val="000000"/>
                <w:kern w:val="0"/>
                <w:sz w:val="24"/>
                <w:szCs w:val="24"/>
              </w:rPr>
            </w:pPr>
            <w:r>
              <w:rPr>
                <w:rFonts w:hint="eastAsia" w:ascii="仿宋" w:hAnsi="仿宋" w:eastAsia="仿宋"/>
                <w:bCs/>
                <w:color w:val="000000"/>
                <w:kern w:val="0"/>
                <w:sz w:val="24"/>
                <w:szCs w:val="24"/>
              </w:rPr>
              <w:t>6</w:t>
            </w:r>
          </w:p>
        </w:tc>
        <w:tc>
          <w:tcPr>
            <w:tcW w:w="4801"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天津中新药业集团股份有限公司达仁堂制药厂</w:t>
            </w:r>
          </w:p>
        </w:tc>
        <w:tc>
          <w:tcPr>
            <w:tcW w:w="7745" w:type="dxa"/>
            <w:shd w:val="clear" w:color="auto" w:fill="auto"/>
            <w:vAlign w:val="center"/>
          </w:tcPr>
          <w:p>
            <w:pPr>
              <w:spacing w:line="400" w:lineRule="exact"/>
              <w:jc w:val="left"/>
              <w:rPr>
                <w:rFonts w:ascii="仿宋" w:hAnsi="仿宋" w:eastAsia="仿宋"/>
                <w:bCs/>
                <w:color w:val="000000"/>
                <w:kern w:val="0"/>
                <w:sz w:val="22"/>
                <w:szCs w:val="22"/>
              </w:rPr>
            </w:pPr>
            <w:r>
              <w:rPr>
                <w:rFonts w:hint="eastAsia" w:ascii="仿宋" w:hAnsi="仿宋" w:eastAsia="仿宋"/>
                <w:bCs/>
                <w:color w:val="000000"/>
                <w:kern w:val="0"/>
                <w:sz w:val="22"/>
                <w:szCs w:val="22"/>
              </w:rPr>
              <w:t>协助开展清宫寿桃丸临床试验，并完成清宫寿桃丸制剂工艺和包装工艺，取得专利授权。对主要科技创新</w:t>
            </w:r>
            <w:r>
              <w:rPr>
                <w:rFonts w:ascii="仿宋" w:hAnsi="仿宋" w:eastAsia="仿宋"/>
                <w:bCs/>
                <w:color w:val="000000"/>
                <w:kern w:val="0"/>
                <w:sz w:val="22"/>
                <w:szCs w:val="22"/>
              </w:rPr>
              <w:t>2</w:t>
            </w:r>
            <w:r>
              <w:rPr>
                <w:rFonts w:hint="eastAsia" w:ascii="仿宋" w:hAnsi="仿宋" w:eastAsia="仿宋"/>
                <w:bCs/>
                <w:color w:val="000000"/>
                <w:kern w:val="0"/>
                <w:sz w:val="22"/>
                <w:szCs w:val="22"/>
              </w:rPr>
              <w:t>做出了贡献。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853" w:type="dxa"/>
            <w:shd w:val="clear" w:color="auto" w:fill="auto"/>
            <w:vAlign w:val="center"/>
          </w:tcPr>
          <w:p>
            <w:pPr>
              <w:widowControl/>
              <w:jc w:val="center"/>
              <w:rPr>
                <w:rFonts w:ascii="仿宋" w:hAnsi="仿宋" w:eastAsia="仿宋"/>
                <w:bCs/>
                <w:color w:val="000000"/>
                <w:kern w:val="0"/>
                <w:sz w:val="24"/>
                <w:szCs w:val="24"/>
              </w:rPr>
            </w:pPr>
            <w:r>
              <w:rPr>
                <w:rFonts w:hint="eastAsia" w:ascii="仿宋" w:hAnsi="仿宋" w:eastAsia="仿宋"/>
                <w:bCs/>
                <w:color w:val="000000"/>
                <w:kern w:val="0"/>
                <w:sz w:val="24"/>
                <w:szCs w:val="24"/>
              </w:rPr>
              <w:t>7</w:t>
            </w:r>
          </w:p>
        </w:tc>
        <w:tc>
          <w:tcPr>
            <w:tcW w:w="4801" w:type="dxa"/>
            <w:vAlign w:val="center"/>
          </w:tcPr>
          <w:p>
            <w:pPr>
              <w:widowControl/>
              <w:jc w:val="center"/>
              <w:rPr>
                <w:rFonts w:ascii="仿宋" w:hAnsi="仿宋" w:eastAsia="仿宋"/>
                <w:bCs/>
                <w:color w:val="000000"/>
                <w:kern w:val="0"/>
                <w:sz w:val="22"/>
                <w:szCs w:val="22"/>
              </w:rPr>
            </w:pPr>
            <w:r>
              <w:rPr>
                <w:rFonts w:hint="eastAsia" w:ascii="仿宋" w:hAnsi="仿宋" w:eastAsia="仿宋"/>
                <w:bCs/>
                <w:color w:val="000000"/>
                <w:kern w:val="0"/>
                <w:sz w:val="22"/>
                <w:szCs w:val="22"/>
              </w:rPr>
              <w:t>仲景宛西制药股份有限公司</w:t>
            </w:r>
          </w:p>
        </w:tc>
        <w:tc>
          <w:tcPr>
            <w:tcW w:w="7745" w:type="dxa"/>
            <w:shd w:val="clear" w:color="auto" w:fill="auto"/>
            <w:vAlign w:val="center"/>
          </w:tcPr>
          <w:p>
            <w:pPr>
              <w:widowControl/>
              <w:rPr>
                <w:rFonts w:ascii="仿宋" w:hAnsi="仿宋" w:eastAsia="仿宋"/>
                <w:bCs/>
                <w:color w:val="000000"/>
                <w:kern w:val="0"/>
                <w:sz w:val="22"/>
                <w:szCs w:val="22"/>
              </w:rPr>
            </w:pPr>
            <w:r>
              <w:rPr>
                <w:rFonts w:hint="eastAsia" w:ascii="仿宋" w:hAnsi="仿宋" w:eastAsia="仿宋"/>
                <w:bCs/>
                <w:color w:val="000000"/>
                <w:kern w:val="0"/>
                <w:sz w:val="22"/>
                <w:szCs w:val="22"/>
              </w:rPr>
              <w:t>作为项目申办者组织实施天智颗粒Ⅳ期临床试验，提供相应试验药品及临床研究资料。协助完成了临床研究。对主要科技创新</w:t>
            </w:r>
            <w:r>
              <w:rPr>
                <w:rFonts w:ascii="仿宋" w:hAnsi="仿宋" w:eastAsia="仿宋"/>
                <w:bCs/>
                <w:color w:val="000000"/>
                <w:kern w:val="0"/>
                <w:sz w:val="22"/>
                <w:szCs w:val="22"/>
              </w:rPr>
              <w:t>2</w:t>
            </w:r>
            <w:r>
              <w:rPr>
                <w:rFonts w:hint="eastAsia" w:ascii="仿宋" w:hAnsi="仿宋" w:eastAsia="仿宋"/>
                <w:bCs/>
                <w:color w:val="000000"/>
                <w:kern w:val="0"/>
                <w:sz w:val="22"/>
                <w:szCs w:val="22"/>
              </w:rPr>
              <w:t>做出了贡献。</w:t>
            </w:r>
          </w:p>
        </w:tc>
      </w:tr>
    </w:tbl>
    <w:p>
      <w:pPr>
        <w:spacing w:line="360" w:lineRule="auto"/>
        <w:rPr>
          <w:rFonts w:asciiTheme="minorEastAsia" w:hAnsiTheme="minorEastAsia" w:eastAsiaTheme="minorEastAsia"/>
          <w:sz w:val="24"/>
          <w:szCs w:val="24"/>
        </w:rPr>
      </w:pPr>
    </w:p>
    <w:sectPr>
      <w:pgSz w:w="16838" w:h="11906" w:orient="landscape"/>
      <w:pgMar w:top="1800" w:right="1440" w:bottom="92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3407007"/>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EA"/>
    <w:rsid w:val="000131B0"/>
    <w:rsid w:val="00031E46"/>
    <w:rsid w:val="00053CA1"/>
    <w:rsid w:val="00056D66"/>
    <w:rsid w:val="000C1623"/>
    <w:rsid w:val="000D7A40"/>
    <w:rsid w:val="000E73DE"/>
    <w:rsid w:val="00105F21"/>
    <w:rsid w:val="00140DA1"/>
    <w:rsid w:val="00143291"/>
    <w:rsid w:val="001470F3"/>
    <w:rsid w:val="001632F5"/>
    <w:rsid w:val="00172705"/>
    <w:rsid w:val="001B0744"/>
    <w:rsid w:val="001D1891"/>
    <w:rsid w:val="001D2D9D"/>
    <w:rsid w:val="001D3D5D"/>
    <w:rsid w:val="001F7844"/>
    <w:rsid w:val="00220191"/>
    <w:rsid w:val="0023292A"/>
    <w:rsid w:val="00234004"/>
    <w:rsid w:val="00296D70"/>
    <w:rsid w:val="002D7D41"/>
    <w:rsid w:val="0030606C"/>
    <w:rsid w:val="00330479"/>
    <w:rsid w:val="0033315B"/>
    <w:rsid w:val="00337345"/>
    <w:rsid w:val="00355CEC"/>
    <w:rsid w:val="003603C6"/>
    <w:rsid w:val="00372F11"/>
    <w:rsid w:val="00383091"/>
    <w:rsid w:val="00384168"/>
    <w:rsid w:val="00385502"/>
    <w:rsid w:val="003A2908"/>
    <w:rsid w:val="003B3C5C"/>
    <w:rsid w:val="004115BD"/>
    <w:rsid w:val="004161D8"/>
    <w:rsid w:val="0043162B"/>
    <w:rsid w:val="00451C0A"/>
    <w:rsid w:val="004861FA"/>
    <w:rsid w:val="004925F8"/>
    <w:rsid w:val="004A0689"/>
    <w:rsid w:val="004C0379"/>
    <w:rsid w:val="004C2447"/>
    <w:rsid w:val="004D0040"/>
    <w:rsid w:val="004F07DE"/>
    <w:rsid w:val="005127BE"/>
    <w:rsid w:val="00554463"/>
    <w:rsid w:val="005808AF"/>
    <w:rsid w:val="005A1886"/>
    <w:rsid w:val="005A2159"/>
    <w:rsid w:val="005E3A60"/>
    <w:rsid w:val="005F21D6"/>
    <w:rsid w:val="006154A1"/>
    <w:rsid w:val="00617442"/>
    <w:rsid w:val="00664933"/>
    <w:rsid w:val="006771A4"/>
    <w:rsid w:val="006928EA"/>
    <w:rsid w:val="00692B68"/>
    <w:rsid w:val="006F19D3"/>
    <w:rsid w:val="00721C81"/>
    <w:rsid w:val="007347B6"/>
    <w:rsid w:val="00746657"/>
    <w:rsid w:val="007823F6"/>
    <w:rsid w:val="007B7B23"/>
    <w:rsid w:val="007C7567"/>
    <w:rsid w:val="007D3AC6"/>
    <w:rsid w:val="007E0EE2"/>
    <w:rsid w:val="007E1FFB"/>
    <w:rsid w:val="007F4ED2"/>
    <w:rsid w:val="0082440F"/>
    <w:rsid w:val="00875688"/>
    <w:rsid w:val="008846F5"/>
    <w:rsid w:val="00890982"/>
    <w:rsid w:val="008B5D6E"/>
    <w:rsid w:val="008C1243"/>
    <w:rsid w:val="008C19BF"/>
    <w:rsid w:val="0092694F"/>
    <w:rsid w:val="00932D1B"/>
    <w:rsid w:val="00965EB8"/>
    <w:rsid w:val="0098200B"/>
    <w:rsid w:val="009C677F"/>
    <w:rsid w:val="009D0570"/>
    <w:rsid w:val="009D6E33"/>
    <w:rsid w:val="00A15CC9"/>
    <w:rsid w:val="00A22CF5"/>
    <w:rsid w:val="00A23AF2"/>
    <w:rsid w:val="00A6106E"/>
    <w:rsid w:val="00A67084"/>
    <w:rsid w:val="00A672CD"/>
    <w:rsid w:val="00AA1DE8"/>
    <w:rsid w:val="00AA49DF"/>
    <w:rsid w:val="00AA69B9"/>
    <w:rsid w:val="00AF0A54"/>
    <w:rsid w:val="00B243AD"/>
    <w:rsid w:val="00B44665"/>
    <w:rsid w:val="00B71703"/>
    <w:rsid w:val="00B91595"/>
    <w:rsid w:val="00B96A14"/>
    <w:rsid w:val="00BA2C98"/>
    <w:rsid w:val="00BC3A07"/>
    <w:rsid w:val="00BF7597"/>
    <w:rsid w:val="00C023BA"/>
    <w:rsid w:val="00C027DE"/>
    <w:rsid w:val="00C3760D"/>
    <w:rsid w:val="00C97024"/>
    <w:rsid w:val="00CC3BE0"/>
    <w:rsid w:val="00D24108"/>
    <w:rsid w:val="00D37BD0"/>
    <w:rsid w:val="00D836EF"/>
    <w:rsid w:val="00DA26E9"/>
    <w:rsid w:val="00DA7DD4"/>
    <w:rsid w:val="00DB3C84"/>
    <w:rsid w:val="00DB7F52"/>
    <w:rsid w:val="00DC2278"/>
    <w:rsid w:val="00DC4CAB"/>
    <w:rsid w:val="00DD56EE"/>
    <w:rsid w:val="00E01FAC"/>
    <w:rsid w:val="00E03623"/>
    <w:rsid w:val="00E07B9B"/>
    <w:rsid w:val="00E161C1"/>
    <w:rsid w:val="00E26C89"/>
    <w:rsid w:val="00E63270"/>
    <w:rsid w:val="00E705C4"/>
    <w:rsid w:val="00EB6FE6"/>
    <w:rsid w:val="00F11680"/>
    <w:rsid w:val="00F2174D"/>
    <w:rsid w:val="00F23402"/>
    <w:rsid w:val="00F253F0"/>
    <w:rsid w:val="00F47E3E"/>
    <w:rsid w:val="00F537F8"/>
    <w:rsid w:val="00F617A4"/>
    <w:rsid w:val="00F62C7D"/>
    <w:rsid w:val="00F8580E"/>
    <w:rsid w:val="00F965E6"/>
    <w:rsid w:val="00FA1134"/>
    <w:rsid w:val="00FA142D"/>
    <w:rsid w:val="00FA3B30"/>
    <w:rsid w:val="00FC1A09"/>
    <w:rsid w:val="00FD473E"/>
    <w:rsid w:val="00FD741D"/>
    <w:rsid w:val="562776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2"/>
    <w:qFormat/>
    <w:uiPriority w:val="0"/>
    <w:pPr>
      <w:spacing w:line="360" w:lineRule="auto"/>
      <w:ind w:firstLine="480" w:firstLineChars="200"/>
    </w:pPr>
    <w:rPr>
      <w:rFonts w:ascii="仿宋_GB2312"/>
      <w:sz w:val="24"/>
    </w:rPr>
  </w:style>
  <w:style w:type="paragraph" w:styleId="4">
    <w:name w:val="Balloon Text"/>
    <w:basedOn w:val="1"/>
    <w:link w:val="13"/>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uiPriority w:val="99"/>
    <w:rPr>
      <w:sz w:val="18"/>
      <w:szCs w:val="18"/>
    </w:rPr>
  </w:style>
  <w:style w:type="character" w:customStyle="1" w:styleId="11">
    <w:name w:val="页脚 字符"/>
    <w:basedOn w:val="9"/>
    <w:link w:val="5"/>
    <w:uiPriority w:val="99"/>
    <w:rPr>
      <w:sz w:val="18"/>
      <w:szCs w:val="18"/>
    </w:rPr>
  </w:style>
  <w:style w:type="character" w:customStyle="1" w:styleId="12">
    <w:name w:val="纯文本 字符"/>
    <w:basedOn w:val="9"/>
    <w:link w:val="3"/>
    <w:qFormat/>
    <w:uiPriority w:val="0"/>
    <w:rPr>
      <w:rFonts w:ascii="仿宋_GB2312" w:hAnsi="Times New Roman" w:eastAsia="宋体" w:cs="Times New Roman"/>
      <w:sz w:val="24"/>
      <w:szCs w:val="20"/>
    </w:rPr>
  </w:style>
  <w:style w:type="character" w:customStyle="1" w:styleId="13">
    <w:name w:val="批注框文本 字符"/>
    <w:basedOn w:val="9"/>
    <w:link w:val="4"/>
    <w:semiHidden/>
    <w:uiPriority w:val="99"/>
    <w:rPr>
      <w:rFonts w:ascii="Times New Roman" w:hAnsi="Times New Roman" w:eastAsia="宋体" w:cs="Times New Roman"/>
      <w:sz w:val="18"/>
      <w:szCs w:val="18"/>
    </w:rPr>
  </w:style>
  <w:style w:type="character" w:customStyle="1" w:styleId="14">
    <w:name w:val="标题 2 字符"/>
    <w:basedOn w:val="9"/>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649</Words>
  <Characters>3705</Characters>
  <Lines>30</Lines>
  <Paragraphs>8</Paragraphs>
  <TotalTime>278</TotalTime>
  <ScaleCrop>false</ScaleCrop>
  <LinksUpToDate>false</LinksUpToDate>
  <CharactersWithSpaces>4346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2019-12-18T02:31:00Z</dcterms:created>
  <dc:creator>ymc</dc:creator>
  <cp:lastModifiedBy>北医三院科研处</cp:lastModifiedBy>
  <dcterms:modified xsi:type="dcterms:W3CDTF">2020-01-08T01:01:42Z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