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3BD" w:rsidRPr="00896E3E" w:rsidRDefault="00896E3E" w:rsidP="00896E3E">
      <w:pPr>
        <w:widowControl/>
        <w:spacing w:line="360" w:lineRule="atLeast"/>
        <w:jc w:val="center"/>
        <w:outlineLvl w:val="0"/>
        <w:rPr>
          <w:rFonts w:ascii="宋体" w:eastAsia="宋体" w:hAnsi="宋体" w:cs="宋体"/>
          <w:b/>
          <w:color w:val="FF0000"/>
          <w:kern w:val="36"/>
          <w:sz w:val="32"/>
          <w:szCs w:val="18"/>
        </w:rPr>
      </w:pPr>
      <w:r>
        <w:rPr>
          <w:rFonts w:ascii="宋体" w:eastAsia="宋体" w:hAnsi="宋体" w:cs="宋体" w:hint="eastAsia"/>
          <w:b/>
          <w:color w:val="FF0000"/>
          <w:kern w:val="36"/>
          <w:sz w:val="32"/>
          <w:szCs w:val="18"/>
        </w:rPr>
        <w:t>NSFC</w:t>
      </w:r>
      <w:r w:rsidR="005B13BD" w:rsidRPr="00896E3E">
        <w:rPr>
          <w:rFonts w:ascii="宋体" w:eastAsia="宋体" w:hAnsi="宋体" w:cs="宋体" w:hint="eastAsia"/>
          <w:b/>
          <w:color w:val="FF0000"/>
          <w:kern w:val="36"/>
          <w:sz w:val="32"/>
          <w:szCs w:val="18"/>
        </w:rPr>
        <w:t>关于2014年度国家自然科学基金项目申请与结题等有关事项的通告</w:t>
      </w:r>
      <w:bookmarkStart w:id="0" w:name="_GoBack"/>
      <w:bookmarkEnd w:id="0"/>
    </w:p>
    <w:tbl>
      <w:tblPr>
        <w:tblW w:w="5000" w:type="pct"/>
        <w:tblCellSpacing w:w="0" w:type="dxa"/>
        <w:tblCellMar>
          <w:left w:w="0" w:type="dxa"/>
          <w:right w:w="0" w:type="dxa"/>
        </w:tblCellMar>
        <w:tblLook w:val="04A0" w:firstRow="1" w:lastRow="0" w:firstColumn="1" w:lastColumn="0" w:noHBand="0" w:noVBand="1"/>
      </w:tblPr>
      <w:tblGrid>
        <w:gridCol w:w="8306"/>
      </w:tblGrid>
      <w:tr w:rsidR="005B13BD" w:rsidRPr="005B13BD" w:rsidTr="005B13BD">
        <w:trPr>
          <w:trHeight w:val="150"/>
          <w:tblCellSpacing w:w="0" w:type="dxa"/>
        </w:trPr>
        <w:tc>
          <w:tcPr>
            <w:tcW w:w="0" w:type="auto"/>
            <w:vAlign w:val="center"/>
            <w:hideMark/>
          </w:tcPr>
          <w:p w:rsidR="005B13BD" w:rsidRPr="005B13BD" w:rsidRDefault="005B13BD" w:rsidP="005B13BD">
            <w:pPr>
              <w:widowControl/>
              <w:spacing w:line="360" w:lineRule="atLeast"/>
              <w:rPr>
                <w:rFonts w:ascii="宋体" w:eastAsia="宋体" w:hAnsi="宋体" w:cs="宋体"/>
                <w:kern w:val="0"/>
                <w:sz w:val="16"/>
                <w:szCs w:val="18"/>
              </w:rPr>
            </w:pPr>
          </w:p>
        </w:tc>
      </w:tr>
      <w:tr w:rsidR="005B13BD" w:rsidRPr="005B13BD" w:rsidTr="005B13BD">
        <w:trPr>
          <w:tblCellSpacing w:w="0" w:type="dxa"/>
        </w:trPr>
        <w:tc>
          <w:tcPr>
            <w:tcW w:w="0" w:type="auto"/>
            <w:vAlign w:val="center"/>
            <w:hideMark/>
          </w:tcPr>
          <w:p w:rsidR="005B13BD" w:rsidRPr="005B13BD" w:rsidRDefault="005B13BD" w:rsidP="005B13BD">
            <w:pPr>
              <w:widowControl/>
              <w:spacing w:line="360" w:lineRule="atLeast"/>
              <w:jc w:val="center"/>
              <w:rPr>
                <w:rFonts w:ascii="宋体" w:eastAsia="宋体" w:hAnsi="宋体" w:cs="宋体"/>
                <w:kern w:val="0"/>
                <w:sz w:val="18"/>
                <w:szCs w:val="18"/>
              </w:rPr>
            </w:pPr>
          </w:p>
        </w:tc>
      </w:tr>
    </w:tbl>
    <w:p w:rsidR="005B13BD" w:rsidRPr="005B13BD" w:rsidRDefault="005B13BD" w:rsidP="005B13BD">
      <w:pPr>
        <w:widowControl/>
        <w:spacing w:line="360" w:lineRule="atLeast"/>
        <w:rPr>
          <w:rFonts w:ascii="宋体" w:eastAsia="宋体" w:hAnsi="宋体" w:cs="宋体"/>
          <w:kern w:val="0"/>
          <w:sz w:val="24"/>
          <w:szCs w:val="24"/>
        </w:rPr>
      </w:pPr>
    </w:p>
    <w:p w:rsidR="005B13BD" w:rsidRPr="005B13BD" w:rsidRDefault="005B13BD" w:rsidP="005B13BD">
      <w:pPr>
        <w:widowControl/>
        <w:spacing w:before="150" w:after="150" w:line="360" w:lineRule="auto"/>
        <w:jc w:val="center"/>
        <w:rPr>
          <w:rFonts w:ascii="宋体" w:eastAsia="宋体" w:hAnsi="宋体" w:cs="宋体"/>
          <w:kern w:val="0"/>
          <w:sz w:val="24"/>
          <w:szCs w:val="24"/>
        </w:rPr>
      </w:pPr>
      <w:r w:rsidRPr="005B13BD">
        <w:rPr>
          <w:rFonts w:ascii="宋体" w:eastAsia="宋体" w:hAnsi="宋体" w:cs="宋体" w:hint="eastAsia"/>
          <w:kern w:val="0"/>
          <w:sz w:val="18"/>
          <w:szCs w:val="18"/>
        </w:rPr>
        <w:t>国科金发计〔2014〕1号</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为做好2014年度国家自然科学基金项目（以下简称项目）申请和2013年应结题项目结题等工作，现将有关事项通告如下：</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w:t>
      </w:r>
      <w:r w:rsidRPr="005B13BD">
        <w:rPr>
          <w:rFonts w:ascii="宋体" w:eastAsia="宋体" w:hAnsi="宋体" w:cs="宋体" w:hint="eastAsia"/>
          <w:b/>
          <w:bCs/>
          <w:kern w:val="0"/>
          <w:sz w:val="18"/>
          <w:szCs w:val="18"/>
        </w:rPr>
        <w:t>一、资助结构与资助政策调整和规定</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自2014年开始，国家自然科学基金委员会（以下简称自然科学基金委）对国家自然科学基金资助结构和资助政策做部分调整和规定，详细内容见自然科学基金委发布的《2014年度国家自然科学基金项目指南》（以下简称《指南》）。</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（一）取消部分项目类型。</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取消的项目类型包括：国家基础科学人才培养基金项目、科普项目、重点学术期刊专项基金项目、青少年科技活动项目和优秀国家重点实验室研究项目。</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（二）合并与调整部分项目类型。</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1.不再设立青年科学基金-面上项目连续资助项目。允许不具有高级专业技术职务（职称）的青年科学基金项目负责人在结题当年申请面上项目。</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2.原科学仪器基础研究专款项目和国家重大科研仪器设备研制专项合并为国家重大科研仪器研制项目。</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3.</w:t>
      </w:r>
      <w:proofErr w:type="gramStart"/>
      <w:r w:rsidRPr="005B13BD">
        <w:rPr>
          <w:rFonts w:ascii="宋体" w:eastAsia="宋体" w:hAnsi="宋体" w:cs="宋体" w:hint="eastAsia"/>
          <w:kern w:val="0"/>
          <w:sz w:val="18"/>
          <w:szCs w:val="18"/>
        </w:rPr>
        <w:t>原重大</w:t>
      </w:r>
      <w:proofErr w:type="gramEnd"/>
      <w:r w:rsidRPr="005B13BD">
        <w:rPr>
          <w:rFonts w:ascii="宋体" w:eastAsia="宋体" w:hAnsi="宋体" w:cs="宋体" w:hint="eastAsia"/>
          <w:kern w:val="0"/>
          <w:sz w:val="18"/>
          <w:szCs w:val="18"/>
        </w:rPr>
        <w:t>国际（地区）合作研究项目更名为重点国际（地区）合作研究项目。</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4.创新研究群体项目不再实行部门推荐申请方式，改为申请人通过依托单位直接向自然科学基金委提出申请。</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（三）上两年（本次指2012年和2013年）连续申请面上项目未获得资助（包括初审不予受理的项目）的申请人，当年不得作为申请人申请面上项目。</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（四）上年度获得面上项目（包括一年期项目）、重点项目、重大项目、重大研究计划（不包括集成项目和指导专家组调研项目）、联合基金项目（指同一名称联合基金项目）、地区科学基金项目（包括一</w:t>
      </w:r>
      <w:r w:rsidRPr="005B13BD">
        <w:rPr>
          <w:rFonts w:ascii="宋体" w:eastAsia="宋体" w:hAnsi="宋体" w:cs="宋体" w:hint="eastAsia"/>
          <w:kern w:val="0"/>
          <w:sz w:val="18"/>
          <w:szCs w:val="18"/>
        </w:rPr>
        <w:lastRenderedPageBreak/>
        <w:t>年期项目）、国际（地区）合作研究项目（特殊说明的除外）、国家重大科研仪器设备研制专项资助的项目负责人，当年不得作为申请人申请同类型项目。</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（五）避免国家自然科学基金项目与国家社会科学基金项目重复资助。</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1.正在承担国家社会科学基金项目的负责人，不得作为申请人申请国家自然科学基金项目；已经结题的国家社会科学基金项目负责人，申请国家自然科学基金项目时，应当提交由全国哲学社会科学规划办公室颁发的《结项证书》复印件，加盖依托单位公章后，作为附件随纸质申请书一并报送。</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2.同</w:t>
      </w:r>
      <w:proofErr w:type="gramStart"/>
      <w:r w:rsidRPr="005B13BD">
        <w:rPr>
          <w:rFonts w:ascii="宋体" w:eastAsia="宋体" w:hAnsi="宋体" w:cs="宋体" w:hint="eastAsia"/>
          <w:kern w:val="0"/>
          <w:sz w:val="18"/>
          <w:szCs w:val="18"/>
        </w:rPr>
        <w:t>一</w:t>
      </w:r>
      <w:proofErr w:type="gramEnd"/>
      <w:r w:rsidRPr="005B13BD">
        <w:rPr>
          <w:rFonts w:ascii="宋体" w:eastAsia="宋体" w:hAnsi="宋体" w:cs="宋体" w:hint="eastAsia"/>
          <w:kern w:val="0"/>
          <w:sz w:val="18"/>
          <w:szCs w:val="18"/>
        </w:rPr>
        <w:t>年度内，已经申请国家社会科学基金项目的申请人，不得作为申请人申请国家自然科学基金项目。</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w:t>
      </w:r>
      <w:r w:rsidRPr="005B13BD">
        <w:rPr>
          <w:rFonts w:ascii="宋体" w:eastAsia="宋体" w:hAnsi="宋体" w:cs="宋体" w:hint="eastAsia"/>
          <w:b/>
          <w:bCs/>
          <w:kern w:val="0"/>
          <w:sz w:val="18"/>
          <w:szCs w:val="18"/>
        </w:rPr>
        <w:t>二、项目申请</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（一）项目申请接收。</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1.自然科学基金委2014年度《国家自然科学基金申请书》（以下简称申请书）集中接收工作自</w:t>
      </w:r>
      <w:r w:rsidRPr="005B13BD">
        <w:rPr>
          <w:rFonts w:ascii="宋体" w:eastAsia="宋体" w:hAnsi="宋体" w:cs="宋体" w:hint="eastAsia"/>
          <w:b/>
          <w:bCs/>
          <w:kern w:val="0"/>
          <w:sz w:val="18"/>
          <w:szCs w:val="18"/>
        </w:rPr>
        <w:t>2014年3月1日开始，3月20日16时截止</w:t>
      </w:r>
      <w:r w:rsidRPr="005B13BD">
        <w:rPr>
          <w:rFonts w:ascii="宋体" w:eastAsia="宋体" w:hAnsi="宋体" w:cs="宋体" w:hint="eastAsia"/>
          <w:kern w:val="0"/>
          <w:sz w:val="18"/>
          <w:szCs w:val="18"/>
        </w:rPr>
        <w:t>（法定节假日不办公，3月16日除外）。</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2.2014年度集中接收申请的项目类型包括：面上项目、重点项目、重大项目、重大研究计划项目、青年科学基金项目、优秀青年科学基金项目、国家杰出青年科学基金项目、创新研究群体项目、地区科学基金项目、海外及港澳学者合作研究基金项目、联合基金项目、国家重大科研仪器研制项目（自由申请项目）、数学天元青年基金项目和重点国际（地区）合作研究项目等。</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3.不在集中接收申请范围的项目类型，其申请接收时间将另行公布。对于随时受理申请的国际（地区）合作交流项目，申请人应避开集中接收期提交申请。</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（二）申请书撰写方式。</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除面上项目和地区科学基金项目的申请书采用离线方式撰写外，其他各类型项目申请书一律采用在线方式撰写。</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（三）申请人事项。</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申请人应认真阅读《国家自然科学基金条例》（以下简称《条例》）、《指南》、相关类型项目及经费管理办法，按撰写提纲要求撰写申请书，并应保证纸质申请书与电子版内容一致。具体要求如下：</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1.采用离线方式撰写申请书的申请人于2014年1月15日后访问科学基金网络信息系统（以下简称ISIS系统）下载2014版申请书，不得使用以前版本的申请书。</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申请人完成申请书撰写后，向依托单位提交电子申请书和电子附件材料，以及签字后的纸质申请书原件及附件材料。</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2.采用在线方式撰写申请书的申请人于2014年1月15日后登录ISIS系统（没有系统账号的申请人请向依托单位联系人申请开户），准确选择相应申请项目的资助类别和亚类说明，根据《指南》要求选择或填写附注说明，按照各类型项目的撰写提纲及相关要求撰写申请书，并将申请书附件材料电子化。</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申请人完成申请书撰写后，在线提交电子申请书及附件材料，下载并打印最终PDF版本申请书，向依托单位提交签字后的纸质申请书原件以及有关证明信、推荐信、承诺函和其他特别说明要求提交的纸质材料原件。</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（四）依托单位事项。</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依托单位应对本单位申请人所提交申请材料的真实性和完整性进行审核，并在规定时间内将申请材料报送自然科学基金委。具体要求如下：</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1.依托单位应在自然科学基金委规定的项目申请截止日前提交本单位电子申请书及附件材料，并统一报送经单位签字盖章后的纸质申请书原件（一式一份）及要求报送的纸质附件材料。鉴于有较多类型项目采用在线方式撰写并提交申请书，ISIS系统需要一定处理时间，请依托单位根据实际情况，确定本单位项目申请书收取的截止时间。</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2.依托单位提交电子申请书时，对离线撰写的申请书可通过自然科学基金项目申报系统（</w:t>
      </w:r>
      <w:proofErr w:type="spellStart"/>
      <w:r w:rsidRPr="005B13BD">
        <w:rPr>
          <w:rFonts w:ascii="宋体" w:eastAsia="宋体" w:hAnsi="宋体" w:cs="宋体" w:hint="eastAsia"/>
          <w:kern w:val="0"/>
          <w:sz w:val="18"/>
          <w:szCs w:val="18"/>
        </w:rPr>
        <w:t>MiniIRIS</w:t>
      </w:r>
      <w:proofErr w:type="spellEnd"/>
      <w:r w:rsidRPr="005B13BD">
        <w:rPr>
          <w:rFonts w:ascii="宋体" w:eastAsia="宋体" w:hAnsi="宋体" w:cs="宋体" w:hint="eastAsia"/>
          <w:kern w:val="0"/>
          <w:sz w:val="18"/>
          <w:szCs w:val="18"/>
        </w:rPr>
        <w:t>系统）打包上传或通过ISIS系统逐项提交；对在线撰写的申请书需通过ISIS系统逐项确认。</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3.依托单位报送纸质申请材料时，还应包括本单位公函和申请项目清单。材料不完整不予接收。</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4.依托单位可将纸质申请材料直接送达或邮寄至自然科学基金委项目材料接收工作组（以下简称材料接收组）。采用邮寄方式的，请在项目申请截止日前（以发信邮戳日期为准）以快递方式邮寄，并在信封左下角注明“申请材料”。请勿使用邮政包裹，以免延误申请。</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（五）受理信息公布。</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自然科学基金委于</w:t>
      </w:r>
      <w:r w:rsidRPr="005B13BD">
        <w:rPr>
          <w:rFonts w:ascii="宋体" w:eastAsia="宋体" w:hAnsi="宋体" w:cs="宋体" w:hint="eastAsia"/>
          <w:b/>
          <w:bCs/>
          <w:kern w:val="0"/>
          <w:sz w:val="18"/>
          <w:szCs w:val="18"/>
        </w:rPr>
        <w:t>2014年5月5日</w:t>
      </w:r>
      <w:r w:rsidRPr="005B13BD">
        <w:rPr>
          <w:rFonts w:ascii="宋体" w:eastAsia="宋体" w:hAnsi="宋体" w:cs="宋体" w:hint="eastAsia"/>
          <w:kern w:val="0"/>
          <w:sz w:val="18"/>
          <w:szCs w:val="18"/>
        </w:rPr>
        <w:t>前公布申请项目初审结果，并受理复审申请。</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w:t>
      </w:r>
      <w:r w:rsidRPr="005B13BD">
        <w:rPr>
          <w:rFonts w:ascii="宋体" w:eastAsia="宋体" w:hAnsi="宋体" w:cs="宋体" w:hint="eastAsia"/>
          <w:b/>
          <w:bCs/>
          <w:kern w:val="0"/>
          <w:sz w:val="18"/>
          <w:szCs w:val="18"/>
        </w:rPr>
        <w:t>三、项目结题</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（一）项目负责人事项。</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项目负责人应认真阅读《条例》和相关类型项目及经费管理办法，在项目研究工作的基础上，实事求是地撰写《国家自然科学基金资助项目结题报告》（以下简称结题报告），并保证填报内容真实、数据准确，同时不得出现《国家科学技术保密规定》中列举的属于国家科学技术秘密范围的内容。</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1.项目负责人登录ISIS系统，按要求撰写结题报告并将附件材料电子化后一并在线提交；项目负责人下载并打印最终PDF版本结题报告，向依托单位提交签字后的纸质结题报告原件。项目负责人应保证纸质结题报告内容与电子版一致。</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2.项目负责人撰写结题报告时，应当使用“成果在线”方式收集本项目发表的论文。请不要将待发表或未标注国家自然科学基金资助和项目批准号等的论文列入结题报告；不要直接复制论文内容作为结题报告内容。</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3.自然科学基金委在准予项目结题之后，将通过自然科学基金委网站公布项目结题报告和申请书摘要，</w:t>
      </w:r>
      <w:proofErr w:type="gramStart"/>
      <w:r w:rsidRPr="005B13BD">
        <w:rPr>
          <w:rFonts w:ascii="宋体" w:eastAsia="宋体" w:hAnsi="宋体" w:cs="宋体" w:hint="eastAsia"/>
          <w:kern w:val="0"/>
          <w:sz w:val="18"/>
          <w:szCs w:val="18"/>
        </w:rPr>
        <w:t>请项目</w:t>
      </w:r>
      <w:proofErr w:type="gramEnd"/>
      <w:r w:rsidRPr="005B13BD">
        <w:rPr>
          <w:rFonts w:ascii="宋体" w:eastAsia="宋体" w:hAnsi="宋体" w:cs="宋体" w:hint="eastAsia"/>
          <w:kern w:val="0"/>
          <w:sz w:val="18"/>
          <w:szCs w:val="18"/>
        </w:rPr>
        <w:t>负责人撰写结题报告时注意保密及知识产权保护的问题。</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（二）依托单位事项。</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依托单位应按照《条例》等要求对结题材料进行审核，并于</w:t>
      </w:r>
      <w:r w:rsidRPr="005B13BD">
        <w:rPr>
          <w:rFonts w:ascii="宋体" w:eastAsia="宋体" w:hAnsi="宋体" w:cs="宋体" w:hint="eastAsia"/>
          <w:b/>
          <w:bCs/>
          <w:kern w:val="0"/>
          <w:sz w:val="18"/>
          <w:szCs w:val="18"/>
        </w:rPr>
        <w:t>2014年2月21日至3月1日（16时以前）</w:t>
      </w:r>
      <w:r w:rsidRPr="005B13BD">
        <w:rPr>
          <w:rFonts w:ascii="宋体" w:eastAsia="宋体" w:hAnsi="宋体" w:cs="宋体" w:hint="eastAsia"/>
          <w:kern w:val="0"/>
          <w:sz w:val="18"/>
          <w:szCs w:val="18"/>
        </w:rPr>
        <w:t>期间将结题材料报送自然科学基金委。未按时报送结题材料的应结题项目，按逾期待结题处理，计入相应的限</w:t>
      </w:r>
      <w:proofErr w:type="gramStart"/>
      <w:r w:rsidRPr="005B13BD">
        <w:rPr>
          <w:rFonts w:ascii="宋体" w:eastAsia="宋体" w:hAnsi="宋体" w:cs="宋体" w:hint="eastAsia"/>
          <w:kern w:val="0"/>
          <w:sz w:val="18"/>
          <w:szCs w:val="18"/>
        </w:rPr>
        <w:t>项申请</w:t>
      </w:r>
      <w:proofErr w:type="gramEnd"/>
      <w:r w:rsidRPr="005B13BD">
        <w:rPr>
          <w:rFonts w:ascii="宋体" w:eastAsia="宋体" w:hAnsi="宋体" w:cs="宋体" w:hint="eastAsia"/>
          <w:kern w:val="0"/>
          <w:sz w:val="18"/>
          <w:szCs w:val="18"/>
        </w:rPr>
        <w:t>范围，同时自然科学基金委将按《条例》的有关规定对项目负责人和依托单位进行处理。具体要求如下：</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1.依托单位通过ISIS系统对结题材料进行审核并逐项确认，在规定的结题材料报送时间内统一报送经单位签字盖章后的纸质结题报告原件（一式一份）。</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2.依托单位报送纸质结题材料时，还应报送本单位公函、结题项目清单及经单位审核签章的《项目资助经费决算汇总表》。材料不完整不予接收。</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3.依托单位可将纸质结题材料直接送达或邮寄至自然科学基金委材料接收组。采用邮寄方式的，请在结题材料报送截止日前（以发信邮戳日期为准）以快递方式邮寄，并在信封左下角注明“结题材料”。</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w:t>
      </w:r>
      <w:r w:rsidRPr="005B13BD">
        <w:rPr>
          <w:rFonts w:ascii="宋体" w:eastAsia="宋体" w:hAnsi="宋体" w:cs="宋体" w:hint="eastAsia"/>
          <w:b/>
          <w:bCs/>
          <w:kern w:val="0"/>
          <w:sz w:val="18"/>
          <w:szCs w:val="18"/>
        </w:rPr>
        <w:t>四、项目材料接收</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自然科学基金委材料接收组负责统一接收依托单位送达或邮寄的申请书和结题报告，各局（室）及科学部不接收上述材料。自然科学基金委不接收个人直接报送和非依托单位报送的项目材料。</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材料接收组办公地点设在自然科学基金委行政楼101房间，2014年3月16-20日期间在中德中心多功能厅集中办公。</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w:t>
      </w:r>
      <w:r w:rsidRPr="005B13BD">
        <w:rPr>
          <w:rFonts w:ascii="宋体" w:eastAsia="宋体" w:hAnsi="宋体" w:cs="宋体" w:hint="eastAsia"/>
          <w:b/>
          <w:bCs/>
          <w:kern w:val="0"/>
          <w:sz w:val="18"/>
          <w:szCs w:val="18"/>
        </w:rPr>
        <w:t>五、其他</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（一）为保证2014年度项目申请集中接收工作正常进行，ISIS系统联络网平台为依托单位提供的“申请与在</w:t>
      </w:r>
      <w:proofErr w:type="gramStart"/>
      <w:r w:rsidRPr="005B13BD">
        <w:rPr>
          <w:rFonts w:ascii="宋体" w:eastAsia="宋体" w:hAnsi="宋体" w:cs="宋体" w:hint="eastAsia"/>
          <w:kern w:val="0"/>
          <w:sz w:val="18"/>
          <w:szCs w:val="18"/>
        </w:rPr>
        <w:t>研</w:t>
      </w:r>
      <w:proofErr w:type="gramEnd"/>
      <w:r w:rsidRPr="005B13BD">
        <w:rPr>
          <w:rFonts w:ascii="宋体" w:eastAsia="宋体" w:hAnsi="宋体" w:cs="宋体" w:hint="eastAsia"/>
          <w:kern w:val="0"/>
          <w:sz w:val="18"/>
          <w:szCs w:val="18"/>
        </w:rPr>
        <w:t>项目检索”功能于2014年3月10日停止服务。</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（二）若依托单位名称等注册信息发生变化，应及时向自然科学基金委提出信息变更申请，以避免影响项目申请、拨款及联系工作。</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（三）《指南》于2014年1月中旬发行，并在自然科学基金委网站公布。</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（四）自然科学基金委网站随时公布新的项目指南、通知通告和工作动态，并提供各类项目管理办法、申请书表格、项目指南等电子文件和有关操作说明，请申请人和依托单位及时访问、查询或下载相关文件。</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（五）对ISIS系统操作和电子文件下载、录入、上传有困难的依托单位或申请人，请向自然科学基金委信息中心或各地区联络网组长单位咨询。</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（六）申请书、结题报告等纸质材料建议双面打印并装订。</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w:t>
      </w:r>
      <w:r w:rsidRPr="005B13BD">
        <w:rPr>
          <w:rFonts w:ascii="宋体" w:eastAsia="宋体" w:hAnsi="宋体" w:cs="宋体" w:hint="eastAsia"/>
          <w:b/>
          <w:bCs/>
          <w:kern w:val="0"/>
          <w:sz w:val="18"/>
          <w:szCs w:val="18"/>
        </w:rPr>
        <w:t>六、电话、网址和通讯地址</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（一）咨询电话。</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1.材料接收组电话　</w:t>
      </w:r>
      <w:r w:rsidRPr="005B13BD">
        <w:rPr>
          <w:rFonts w:ascii="宋体" w:eastAsia="宋体" w:hAnsi="宋体" w:cs="宋体" w:hint="eastAsia"/>
          <w:b/>
          <w:bCs/>
          <w:kern w:val="0"/>
          <w:sz w:val="18"/>
          <w:szCs w:val="18"/>
        </w:rPr>
        <w:t>010-62328591</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b/>
          <w:bCs/>
          <w:kern w:val="0"/>
          <w:sz w:val="18"/>
          <w:szCs w:val="18"/>
        </w:rPr>
        <w:t xml:space="preserve">　　</w:t>
      </w:r>
      <w:r w:rsidRPr="005B13BD">
        <w:rPr>
          <w:rFonts w:ascii="宋体" w:eastAsia="宋体" w:hAnsi="宋体" w:cs="宋体" w:hint="eastAsia"/>
          <w:kern w:val="0"/>
          <w:sz w:val="18"/>
          <w:szCs w:val="18"/>
        </w:rPr>
        <w:t xml:space="preserve">2.信息系统技术支持（信息中心）电话　</w:t>
      </w:r>
      <w:r w:rsidRPr="005B13BD">
        <w:rPr>
          <w:rFonts w:ascii="宋体" w:eastAsia="宋体" w:hAnsi="宋体" w:cs="宋体" w:hint="eastAsia"/>
          <w:b/>
          <w:bCs/>
          <w:kern w:val="0"/>
          <w:sz w:val="18"/>
          <w:szCs w:val="18"/>
        </w:rPr>
        <w:t>010-62317474</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b/>
          <w:bCs/>
          <w:kern w:val="0"/>
          <w:sz w:val="18"/>
          <w:szCs w:val="18"/>
        </w:rPr>
        <w:t xml:space="preserve">　　</w:t>
      </w:r>
      <w:r w:rsidRPr="005B13BD">
        <w:rPr>
          <w:rFonts w:ascii="宋体" w:eastAsia="宋体" w:hAnsi="宋体" w:cs="宋体" w:hint="eastAsia"/>
          <w:kern w:val="0"/>
          <w:sz w:val="18"/>
          <w:szCs w:val="18"/>
        </w:rPr>
        <w:t>3.各项</w:t>
      </w:r>
      <w:proofErr w:type="gramStart"/>
      <w:r w:rsidRPr="005B13BD">
        <w:rPr>
          <w:rFonts w:ascii="宋体" w:eastAsia="宋体" w:hAnsi="宋体" w:cs="宋体" w:hint="eastAsia"/>
          <w:kern w:val="0"/>
          <w:sz w:val="18"/>
          <w:szCs w:val="18"/>
        </w:rPr>
        <w:t>目类型</w:t>
      </w:r>
      <w:proofErr w:type="gramEnd"/>
      <w:r w:rsidRPr="005B13BD">
        <w:rPr>
          <w:rFonts w:ascii="宋体" w:eastAsia="宋体" w:hAnsi="宋体" w:cs="宋体" w:hint="eastAsia"/>
          <w:kern w:val="0"/>
          <w:sz w:val="18"/>
          <w:szCs w:val="18"/>
        </w:rPr>
        <w:t>咨询电话</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面上项目、重点项目、国家重大科研仪器研制项目等　</w:t>
      </w:r>
      <w:r w:rsidRPr="005B13BD">
        <w:rPr>
          <w:rFonts w:ascii="宋体" w:eastAsia="宋体" w:hAnsi="宋体" w:cs="宋体" w:hint="eastAsia"/>
          <w:b/>
          <w:bCs/>
          <w:kern w:val="0"/>
          <w:sz w:val="18"/>
          <w:szCs w:val="18"/>
        </w:rPr>
        <w:t>010-62327230，010-62325557</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b/>
          <w:bCs/>
          <w:kern w:val="0"/>
          <w:sz w:val="18"/>
          <w:szCs w:val="18"/>
        </w:rPr>
        <w:t xml:space="preserve">　　</w:t>
      </w:r>
      <w:r w:rsidRPr="005B13BD">
        <w:rPr>
          <w:rFonts w:ascii="宋体" w:eastAsia="宋体" w:hAnsi="宋体" w:cs="宋体" w:hint="eastAsia"/>
          <w:kern w:val="0"/>
          <w:sz w:val="18"/>
          <w:szCs w:val="18"/>
        </w:rPr>
        <w:t xml:space="preserve">青年科学基金项目、优秀青年科学基金项目、国家杰出青年科学基金项目、创新研究群体项目、地区科学基金项目、海外及港澳学者合作研究基金项目、数学天元基金项目等　</w:t>
      </w:r>
      <w:r w:rsidRPr="005B13BD">
        <w:rPr>
          <w:rFonts w:ascii="宋体" w:eastAsia="宋体" w:hAnsi="宋体" w:cs="宋体" w:hint="eastAsia"/>
          <w:b/>
          <w:bCs/>
          <w:kern w:val="0"/>
          <w:sz w:val="18"/>
          <w:szCs w:val="18"/>
        </w:rPr>
        <w:t>010-62326872,010-62325562</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重大研究计划、重大项目、NSFC-广东联合基金、NSFC-云南联合基金、NSFC-新疆联合基金、NSFC-河南人才培养联合基金、促进海峡两岸科技合作联合基金等　</w:t>
      </w:r>
      <w:r w:rsidRPr="005B13BD">
        <w:rPr>
          <w:rFonts w:ascii="宋体" w:eastAsia="宋体" w:hAnsi="宋体" w:cs="宋体" w:hint="eastAsia"/>
          <w:b/>
          <w:bCs/>
          <w:kern w:val="0"/>
          <w:sz w:val="18"/>
          <w:szCs w:val="18"/>
        </w:rPr>
        <w:t>010-62328484</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b/>
          <w:bCs/>
          <w:kern w:val="0"/>
          <w:sz w:val="18"/>
          <w:szCs w:val="18"/>
        </w:rPr>
        <w:t xml:space="preserve">　　</w:t>
      </w:r>
      <w:r w:rsidRPr="005B13BD">
        <w:rPr>
          <w:rFonts w:ascii="宋体" w:eastAsia="宋体" w:hAnsi="宋体" w:cs="宋体" w:hint="eastAsia"/>
          <w:kern w:val="0"/>
          <w:sz w:val="18"/>
          <w:szCs w:val="18"/>
        </w:rPr>
        <w:t xml:space="preserve">国际（地区）合作研究与交流项目　</w:t>
      </w:r>
      <w:r w:rsidRPr="005B13BD">
        <w:rPr>
          <w:rFonts w:ascii="宋体" w:eastAsia="宋体" w:hAnsi="宋体" w:cs="宋体" w:hint="eastAsia"/>
          <w:b/>
          <w:bCs/>
          <w:kern w:val="0"/>
          <w:sz w:val="18"/>
          <w:szCs w:val="18"/>
        </w:rPr>
        <w:t>010-62327001</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b/>
          <w:bCs/>
          <w:kern w:val="0"/>
          <w:sz w:val="18"/>
          <w:szCs w:val="18"/>
        </w:rPr>
        <w:t xml:space="preserve">　　</w:t>
      </w:r>
      <w:r w:rsidRPr="005B13BD">
        <w:rPr>
          <w:rFonts w:ascii="宋体" w:eastAsia="宋体" w:hAnsi="宋体" w:cs="宋体" w:hint="eastAsia"/>
          <w:kern w:val="0"/>
          <w:sz w:val="18"/>
          <w:szCs w:val="18"/>
        </w:rPr>
        <w:t>（二）各部门咨询电话。</w:t>
      </w:r>
    </w:p>
    <w:tbl>
      <w:tblPr>
        <w:tblW w:w="0" w:type="auto"/>
        <w:jc w:val="center"/>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2055"/>
        <w:gridCol w:w="2055"/>
        <w:gridCol w:w="2055"/>
        <w:gridCol w:w="2055"/>
      </w:tblGrid>
      <w:tr w:rsidR="005B13BD" w:rsidRPr="005B13BD" w:rsidTr="005B13BD">
        <w:trPr>
          <w:trHeight w:val="450"/>
          <w:tblCellSpacing w:w="0" w:type="dxa"/>
          <w:jc w:val="center"/>
        </w:trPr>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数理科学部</w:t>
            </w:r>
          </w:p>
        </w:tc>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62326910</w:t>
            </w:r>
            <w:r w:rsidRPr="005B13BD">
              <w:rPr>
                <w:rFonts w:ascii="宋体" w:eastAsia="宋体" w:hAnsi="宋体" w:cs="宋体" w:hint="eastAsia"/>
                <w:kern w:val="0"/>
                <w:sz w:val="18"/>
                <w:szCs w:val="18"/>
              </w:rPr>
              <w:br/>
              <w:t>62326911</w:t>
            </w:r>
          </w:p>
        </w:tc>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化学科学部</w:t>
            </w:r>
          </w:p>
        </w:tc>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62326902</w:t>
            </w:r>
            <w:r w:rsidRPr="005B13BD">
              <w:rPr>
                <w:rFonts w:ascii="宋体" w:eastAsia="宋体" w:hAnsi="宋体" w:cs="宋体" w:hint="eastAsia"/>
                <w:kern w:val="0"/>
                <w:sz w:val="18"/>
                <w:szCs w:val="18"/>
              </w:rPr>
              <w:br/>
              <w:t>62326906</w:t>
            </w:r>
          </w:p>
        </w:tc>
      </w:tr>
      <w:tr w:rsidR="005B13BD" w:rsidRPr="005B13BD" w:rsidTr="005B13BD">
        <w:trPr>
          <w:trHeight w:val="450"/>
          <w:tblCellSpacing w:w="0" w:type="dxa"/>
          <w:jc w:val="center"/>
        </w:trPr>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生命科学部</w:t>
            </w:r>
          </w:p>
        </w:tc>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62329190</w:t>
            </w:r>
          </w:p>
        </w:tc>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地球科学部</w:t>
            </w:r>
          </w:p>
        </w:tc>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62327157</w:t>
            </w:r>
          </w:p>
        </w:tc>
      </w:tr>
      <w:tr w:rsidR="005B13BD" w:rsidRPr="005B13BD" w:rsidTr="005B13BD">
        <w:trPr>
          <w:trHeight w:val="450"/>
          <w:tblCellSpacing w:w="0" w:type="dxa"/>
          <w:jc w:val="center"/>
        </w:trPr>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工程与材料科学部</w:t>
            </w:r>
          </w:p>
        </w:tc>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62326887</w:t>
            </w:r>
          </w:p>
        </w:tc>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信息科学部</w:t>
            </w:r>
          </w:p>
        </w:tc>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62327929</w:t>
            </w:r>
          </w:p>
        </w:tc>
      </w:tr>
      <w:tr w:rsidR="005B13BD" w:rsidRPr="005B13BD" w:rsidTr="005B13BD">
        <w:trPr>
          <w:trHeight w:val="450"/>
          <w:tblCellSpacing w:w="0" w:type="dxa"/>
          <w:jc w:val="center"/>
        </w:trPr>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管理科学部</w:t>
            </w:r>
          </w:p>
        </w:tc>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62326898</w:t>
            </w:r>
          </w:p>
        </w:tc>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医学科学部</w:t>
            </w:r>
          </w:p>
        </w:tc>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62328952</w:t>
            </w:r>
            <w:r w:rsidRPr="005B13BD">
              <w:rPr>
                <w:rFonts w:ascii="宋体" w:eastAsia="宋体" w:hAnsi="宋体" w:cs="宋体" w:hint="eastAsia"/>
                <w:kern w:val="0"/>
                <w:sz w:val="18"/>
                <w:szCs w:val="18"/>
              </w:rPr>
              <w:br/>
              <w:t>62328941</w:t>
            </w:r>
          </w:p>
        </w:tc>
      </w:tr>
      <w:tr w:rsidR="005B13BD" w:rsidRPr="005B13BD" w:rsidTr="005B13BD">
        <w:trPr>
          <w:trHeight w:val="450"/>
          <w:tblCellSpacing w:w="0" w:type="dxa"/>
          <w:jc w:val="center"/>
        </w:trPr>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办公室</w:t>
            </w:r>
          </w:p>
        </w:tc>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62326883</w:t>
            </w:r>
          </w:p>
        </w:tc>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计划局</w:t>
            </w:r>
          </w:p>
        </w:tc>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62326980</w:t>
            </w:r>
          </w:p>
        </w:tc>
      </w:tr>
      <w:tr w:rsidR="005B13BD" w:rsidRPr="005B13BD" w:rsidTr="005B13BD">
        <w:trPr>
          <w:trHeight w:val="450"/>
          <w:tblCellSpacing w:w="0" w:type="dxa"/>
          <w:jc w:val="center"/>
        </w:trPr>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政策局</w:t>
            </w:r>
          </w:p>
        </w:tc>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62326986</w:t>
            </w:r>
          </w:p>
        </w:tc>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财务局</w:t>
            </w:r>
          </w:p>
        </w:tc>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62326760</w:t>
            </w:r>
            <w:r w:rsidRPr="005B13BD">
              <w:rPr>
                <w:rFonts w:ascii="宋体" w:eastAsia="宋体" w:hAnsi="宋体" w:cs="宋体" w:hint="eastAsia"/>
                <w:kern w:val="0"/>
                <w:sz w:val="18"/>
                <w:szCs w:val="18"/>
              </w:rPr>
              <w:br/>
              <w:t>62327016</w:t>
            </w:r>
          </w:p>
        </w:tc>
      </w:tr>
      <w:tr w:rsidR="005B13BD" w:rsidRPr="005B13BD" w:rsidTr="005B13BD">
        <w:trPr>
          <w:trHeight w:val="450"/>
          <w:tblCellSpacing w:w="0" w:type="dxa"/>
          <w:jc w:val="center"/>
        </w:trPr>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国际合作局</w:t>
            </w:r>
          </w:p>
        </w:tc>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62327001</w:t>
            </w:r>
          </w:p>
        </w:tc>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纪检监察审计局</w:t>
            </w:r>
          </w:p>
        </w:tc>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62327092</w:t>
            </w:r>
          </w:p>
        </w:tc>
      </w:tr>
      <w:tr w:rsidR="005B13BD" w:rsidRPr="005B13BD" w:rsidTr="005B13BD">
        <w:trPr>
          <w:trHeight w:val="450"/>
          <w:tblCellSpacing w:w="0" w:type="dxa"/>
          <w:jc w:val="center"/>
        </w:trPr>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机关服务中心</w:t>
            </w:r>
          </w:p>
        </w:tc>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62326949</w:t>
            </w:r>
          </w:p>
        </w:tc>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 </w:t>
            </w:r>
          </w:p>
        </w:tc>
        <w:tc>
          <w:tcPr>
            <w:tcW w:w="2055" w:type="dxa"/>
            <w:tcBorders>
              <w:top w:val="outset" w:sz="6" w:space="0" w:color="000000"/>
              <w:left w:val="outset" w:sz="6" w:space="0" w:color="000000"/>
              <w:bottom w:val="outset" w:sz="6" w:space="0" w:color="000000"/>
              <w:right w:val="outset" w:sz="6" w:space="0" w:color="000000"/>
            </w:tcBorders>
            <w:vAlign w:val="center"/>
            <w:hideMark/>
          </w:tcPr>
          <w:p w:rsidR="005B13BD" w:rsidRPr="005B13BD" w:rsidRDefault="005B13BD" w:rsidP="005B13BD">
            <w:pPr>
              <w:widowControl/>
              <w:spacing w:before="150" w:after="150" w:line="360" w:lineRule="auto"/>
              <w:jc w:val="center"/>
              <w:rPr>
                <w:rFonts w:ascii="宋体" w:eastAsia="宋体" w:hAnsi="宋体" w:cs="宋体"/>
                <w:kern w:val="0"/>
                <w:sz w:val="18"/>
                <w:szCs w:val="18"/>
              </w:rPr>
            </w:pPr>
            <w:r w:rsidRPr="005B13BD">
              <w:rPr>
                <w:rFonts w:ascii="宋体" w:eastAsia="宋体" w:hAnsi="宋体" w:cs="宋体" w:hint="eastAsia"/>
                <w:kern w:val="0"/>
                <w:sz w:val="18"/>
                <w:szCs w:val="18"/>
              </w:rPr>
              <w:t> </w:t>
            </w:r>
          </w:p>
        </w:tc>
      </w:tr>
    </w:tbl>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（三）自然科学基金委网站</w:t>
      </w:r>
      <w:r w:rsidRPr="005B13BD">
        <w:rPr>
          <w:rFonts w:ascii="宋体" w:eastAsia="宋体" w:hAnsi="宋体" w:cs="宋体" w:hint="eastAsia"/>
          <w:b/>
          <w:bCs/>
          <w:kern w:val="0"/>
          <w:sz w:val="18"/>
          <w:szCs w:val="18"/>
        </w:rPr>
        <w:t xml:space="preserve"> http://www.nsfc.gov.cn/</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b/>
          <w:bCs/>
          <w:kern w:val="0"/>
          <w:sz w:val="18"/>
          <w:szCs w:val="18"/>
        </w:rPr>
        <w:t xml:space="preserve">　　</w:t>
      </w:r>
      <w:r w:rsidRPr="005B13BD">
        <w:rPr>
          <w:rFonts w:ascii="宋体" w:eastAsia="宋体" w:hAnsi="宋体" w:cs="宋体" w:hint="eastAsia"/>
          <w:kern w:val="0"/>
          <w:sz w:val="18"/>
          <w:szCs w:val="18"/>
        </w:rPr>
        <w:t xml:space="preserve">　　　科学基金网络信息系统（ISIS系统）网址 </w:t>
      </w:r>
      <w:r w:rsidRPr="005B13BD">
        <w:rPr>
          <w:rFonts w:ascii="宋体" w:eastAsia="宋体" w:hAnsi="宋体" w:cs="宋体" w:hint="eastAsia"/>
          <w:b/>
          <w:bCs/>
          <w:kern w:val="0"/>
          <w:sz w:val="18"/>
          <w:szCs w:val="18"/>
        </w:rPr>
        <w:t>https://isisn.nsfc.gov.cn/</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b/>
          <w:bCs/>
          <w:kern w:val="0"/>
          <w:sz w:val="18"/>
          <w:szCs w:val="18"/>
        </w:rPr>
        <w:t xml:space="preserve">　　</w:t>
      </w:r>
      <w:r w:rsidRPr="005B13BD">
        <w:rPr>
          <w:rFonts w:ascii="宋体" w:eastAsia="宋体" w:hAnsi="宋体" w:cs="宋体" w:hint="eastAsia"/>
          <w:kern w:val="0"/>
          <w:sz w:val="18"/>
          <w:szCs w:val="18"/>
        </w:rPr>
        <w:t>（四）材料接收组通讯地址及联系方式。</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通讯地址：北京市海淀区双清路83号项目材料接收工作组</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邮政编码：100085</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xml:space="preserve">　　联系电话：010-62328591</w:t>
      </w:r>
    </w:p>
    <w:p w:rsidR="005B13BD" w:rsidRPr="005B13BD" w:rsidRDefault="005B13BD" w:rsidP="005B13BD">
      <w:pPr>
        <w:widowControl/>
        <w:spacing w:before="150" w:after="150" w:line="360" w:lineRule="auto"/>
        <w:rPr>
          <w:rFonts w:ascii="宋体" w:eastAsia="宋体" w:hAnsi="宋体" w:cs="宋体"/>
          <w:kern w:val="0"/>
          <w:sz w:val="18"/>
          <w:szCs w:val="18"/>
        </w:rPr>
      </w:pPr>
      <w:r w:rsidRPr="005B13BD">
        <w:rPr>
          <w:rFonts w:ascii="宋体" w:eastAsia="宋体" w:hAnsi="宋体" w:cs="宋体" w:hint="eastAsia"/>
          <w:kern w:val="0"/>
          <w:sz w:val="18"/>
          <w:szCs w:val="18"/>
        </w:rPr>
        <w:t> </w:t>
      </w:r>
    </w:p>
    <w:p w:rsidR="005B13BD" w:rsidRPr="005B13BD" w:rsidRDefault="005B13BD" w:rsidP="005B13BD">
      <w:pPr>
        <w:widowControl/>
        <w:spacing w:before="150" w:after="150" w:line="360" w:lineRule="auto"/>
        <w:jc w:val="right"/>
        <w:rPr>
          <w:rFonts w:ascii="宋体" w:eastAsia="宋体" w:hAnsi="宋体" w:cs="宋体"/>
          <w:kern w:val="0"/>
          <w:sz w:val="18"/>
          <w:szCs w:val="18"/>
        </w:rPr>
      </w:pPr>
      <w:r w:rsidRPr="005B13BD">
        <w:rPr>
          <w:rFonts w:ascii="宋体" w:eastAsia="宋体" w:hAnsi="宋体" w:cs="宋体" w:hint="eastAsia"/>
          <w:kern w:val="0"/>
          <w:sz w:val="18"/>
          <w:szCs w:val="18"/>
        </w:rPr>
        <w:t>国家自然科学基金委员会</w:t>
      </w:r>
    </w:p>
    <w:p w:rsidR="002C6A5B" w:rsidRPr="005B13BD" w:rsidRDefault="005B13BD" w:rsidP="005B13BD">
      <w:pPr>
        <w:widowControl/>
        <w:spacing w:before="150" w:after="150" w:line="360" w:lineRule="auto"/>
        <w:jc w:val="right"/>
        <w:rPr>
          <w:rFonts w:ascii="宋体" w:eastAsia="宋体" w:hAnsi="宋体" w:cs="宋体"/>
          <w:kern w:val="0"/>
          <w:sz w:val="18"/>
          <w:szCs w:val="18"/>
        </w:rPr>
      </w:pPr>
      <w:r w:rsidRPr="005B13BD">
        <w:rPr>
          <w:rFonts w:ascii="宋体" w:eastAsia="宋体" w:hAnsi="宋体" w:cs="宋体" w:hint="eastAsia"/>
          <w:kern w:val="0"/>
          <w:sz w:val="18"/>
          <w:szCs w:val="18"/>
        </w:rPr>
        <w:t>2014年1月7日</w:t>
      </w:r>
    </w:p>
    <w:sectPr w:rsidR="002C6A5B" w:rsidRPr="005B13B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3BD"/>
    <w:rsid w:val="002C6A5B"/>
    <w:rsid w:val="002E7FFA"/>
    <w:rsid w:val="005B13BD"/>
    <w:rsid w:val="00896E3E"/>
    <w:rsid w:val="00C93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B13BD"/>
    <w:pPr>
      <w:widowControl/>
      <w:jc w:val="left"/>
      <w:outlineLvl w:val="0"/>
    </w:pPr>
    <w:rPr>
      <w:rFonts w:ascii="宋体" w:eastAsia="宋体" w:hAnsi="宋体" w:cs="宋体"/>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B13BD"/>
    <w:rPr>
      <w:rFonts w:ascii="宋体" w:eastAsia="宋体" w:hAnsi="宋体" w:cs="宋体"/>
      <w:kern w:val="36"/>
      <w:sz w:val="24"/>
      <w:szCs w:val="24"/>
    </w:rPr>
  </w:style>
  <w:style w:type="character" w:styleId="a3">
    <w:name w:val="Hyperlink"/>
    <w:basedOn w:val="a0"/>
    <w:uiPriority w:val="99"/>
    <w:semiHidden/>
    <w:unhideWhenUsed/>
    <w:rsid w:val="005B13BD"/>
    <w:rPr>
      <w:strike w:val="0"/>
      <w:dstrike w:val="0"/>
      <w:color w:val="333333"/>
      <w:u w:val="none"/>
      <w:effect w:val="none"/>
    </w:rPr>
  </w:style>
  <w:style w:type="paragraph" w:styleId="a4">
    <w:name w:val="Normal (Web)"/>
    <w:basedOn w:val="a"/>
    <w:uiPriority w:val="99"/>
    <w:unhideWhenUsed/>
    <w:rsid w:val="005B13BD"/>
    <w:pPr>
      <w:widowControl/>
      <w:spacing w:before="150" w:after="150" w:line="360" w:lineRule="auto"/>
      <w:jc w:val="left"/>
    </w:pPr>
    <w:rPr>
      <w:rFonts w:ascii="宋体" w:eastAsia="宋体" w:hAnsi="宋体" w:cs="宋体"/>
      <w:kern w:val="0"/>
      <w:sz w:val="24"/>
      <w:szCs w:val="24"/>
    </w:rPr>
  </w:style>
  <w:style w:type="character" w:customStyle="1" w:styleId="normal105">
    <w:name w:val="normal105"/>
    <w:basedOn w:val="a0"/>
    <w:rsid w:val="005B13BD"/>
  </w:style>
  <w:style w:type="character" w:styleId="a5">
    <w:name w:val="Strong"/>
    <w:basedOn w:val="a0"/>
    <w:uiPriority w:val="22"/>
    <w:qFormat/>
    <w:rsid w:val="005B13B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B13BD"/>
    <w:pPr>
      <w:widowControl/>
      <w:jc w:val="left"/>
      <w:outlineLvl w:val="0"/>
    </w:pPr>
    <w:rPr>
      <w:rFonts w:ascii="宋体" w:eastAsia="宋体" w:hAnsi="宋体" w:cs="宋体"/>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B13BD"/>
    <w:rPr>
      <w:rFonts w:ascii="宋体" w:eastAsia="宋体" w:hAnsi="宋体" w:cs="宋体"/>
      <w:kern w:val="36"/>
      <w:sz w:val="24"/>
      <w:szCs w:val="24"/>
    </w:rPr>
  </w:style>
  <w:style w:type="character" w:styleId="a3">
    <w:name w:val="Hyperlink"/>
    <w:basedOn w:val="a0"/>
    <w:uiPriority w:val="99"/>
    <w:semiHidden/>
    <w:unhideWhenUsed/>
    <w:rsid w:val="005B13BD"/>
    <w:rPr>
      <w:strike w:val="0"/>
      <w:dstrike w:val="0"/>
      <w:color w:val="333333"/>
      <w:u w:val="none"/>
      <w:effect w:val="none"/>
    </w:rPr>
  </w:style>
  <w:style w:type="paragraph" w:styleId="a4">
    <w:name w:val="Normal (Web)"/>
    <w:basedOn w:val="a"/>
    <w:uiPriority w:val="99"/>
    <w:unhideWhenUsed/>
    <w:rsid w:val="005B13BD"/>
    <w:pPr>
      <w:widowControl/>
      <w:spacing w:before="150" w:after="150" w:line="360" w:lineRule="auto"/>
      <w:jc w:val="left"/>
    </w:pPr>
    <w:rPr>
      <w:rFonts w:ascii="宋体" w:eastAsia="宋体" w:hAnsi="宋体" w:cs="宋体"/>
      <w:kern w:val="0"/>
      <w:sz w:val="24"/>
      <w:szCs w:val="24"/>
    </w:rPr>
  </w:style>
  <w:style w:type="character" w:customStyle="1" w:styleId="normal105">
    <w:name w:val="normal105"/>
    <w:basedOn w:val="a0"/>
    <w:rsid w:val="005B13BD"/>
  </w:style>
  <w:style w:type="character" w:styleId="a5">
    <w:name w:val="Strong"/>
    <w:basedOn w:val="a0"/>
    <w:uiPriority w:val="22"/>
    <w:qFormat/>
    <w:rsid w:val="005B13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57200">
      <w:bodyDiv w:val="1"/>
      <w:marLeft w:val="0"/>
      <w:marRight w:val="0"/>
      <w:marTop w:val="0"/>
      <w:marBottom w:val="0"/>
      <w:divBdr>
        <w:top w:val="none" w:sz="0" w:space="0" w:color="auto"/>
        <w:left w:val="none" w:sz="0" w:space="0" w:color="auto"/>
        <w:bottom w:val="none" w:sz="0" w:space="0" w:color="auto"/>
        <w:right w:val="none" w:sz="0" w:space="0" w:color="auto"/>
      </w:divBdr>
      <w:divsChild>
        <w:div w:id="1194000935">
          <w:marLeft w:val="0"/>
          <w:marRight w:val="0"/>
          <w:marTop w:val="0"/>
          <w:marBottom w:val="0"/>
          <w:divBdr>
            <w:top w:val="none" w:sz="0" w:space="0" w:color="auto"/>
            <w:left w:val="none" w:sz="0" w:space="0" w:color="auto"/>
            <w:bottom w:val="none" w:sz="0" w:space="0" w:color="auto"/>
            <w:right w:val="none" w:sz="0" w:space="0" w:color="auto"/>
          </w:divBdr>
          <w:divsChild>
            <w:div w:id="2002929821">
              <w:marLeft w:val="0"/>
              <w:marRight w:val="0"/>
              <w:marTop w:val="75"/>
              <w:marBottom w:val="0"/>
              <w:divBdr>
                <w:top w:val="none" w:sz="0" w:space="0" w:color="auto"/>
                <w:left w:val="none" w:sz="0" w:space="0" w:color="auto"/>
                <w:bottom w:val="none" w:sz="0" w:space="0" w:color="auto"/>
                <w:right w:val="none" w:sz="0" w:space="0" w:color="auto"/>
              </w:divBdr>
              <w:divsChild>
                <w:div w:id="1791432922">
                  <w:marLeft w:val="0"/>
                  <w:marRight w:val="0"/>
                  <w:marTop w:val="0"/>
                  <w:marBottom w:val="0"/>
                  <w:divBdr>
                    <w:top w:val="none" w:sz="0" w:space="0" w:color="auto"/>
                    <w:left w:val="none" w:sz="0" w:space="0" w:color="auto"/>
                    <w:bottom w:val="none" w:sz="0" w:space="0" w:color="auto"/>
                    <w:right w:val="none" w:sz="0" w:space="0" w:color="auto"/>
                  </w:divBdr>
                  <w:divsChild>
                    <w:div w:id="86385799">
                      <w:marLeft w:val="0"/>
                      <w:marRight w:val="0"/>
                      <w:marTop w:val="0"/>
                      <w:marBottom w:val="0"/>
                      <w:divBdr>
                        <w:top w:val="single" w:sz="6" w:space="31" w:color="BBE0ED"/>
                        <w:left w:val="single" w:sz="6" w:space="0" w:color="BBE0ED"/>
                        <w:bottom w:val="single" w:sz="6" w:space="0" w:color="BBE0ED"/>
                        <w:right w:val="single" w:sz="6" w:space="0" w:color="BBE0ED"/>
                      </w:divBdr>
                      <w:divsChild>
                        <w:div w:id="819229217">
                          <w:marLeft w:val="0"/>
                          <w:marRight w:val="0"/>
                          <w:marTop w:val="0"/>
                          <w:marBottom w:val="0"/>
                          <w:divBdr>
                            <w:top w:val="none" w:sz="0" w:space="0" w:color="auto"/>
                            <w:left w:val="none" w:sz="0" w:space="0" w:color="auto"/>
                            <w:bottom w:val="none" w:sz="0" w:space="0" w:color="auto"/>
                            <w:right w:val="none" w:sz="0" w:space="0" w:color="auto"/>
                          </w:divBdr>
                          <w:divsChild>
                            <w:div w:id="450977376">
                              <w:marLeft w:val="0"/>
                              <w:marRight w:val="0"/>
                              <w:marTop w:val="0"/>
                              <w:marBottom w:val="0"/>
                              <w:divBdr>
                                <w:top w:val="none" w:sz="0" w:space="0" w:color="auto"/>
                                <w:left w:val="none" w:sz="0" w:space="0" w:color="auto"/>
                                <w:bottom w:val="none" w:sz="0" w:space="0" w:color="auto"/>
                                <w:right w:val="none" w:sz="0" w:space="0" w:color="auto"/>
                              </w:divBdr>
                              <w:divsChild>
                                <w:div w:id="694579482">
                                  <w:marLeft w:val="0"/>
                                  <w:marRight w:val="0"/>
                                  <w:marTop w:val="0"/>
                                  <w:marBottom w:val="0"/>
                                  <w:divBdr>
                                    <w:top w:val="none" w:sz="0" w:space="0" w:color="auto"/>
                                    <w:left w:val="none" w:sz="0" w:space="0" w:color="auto"/>
                                    <w:bottom w:val="none" w:sz="0" w:space="0" w:color="auto"/>
                                    <w:right w:val="none" w:sz="0" w:space="0" w:color="auto"/>
                                  </w:divBdr>
                                  <w:divsChild>
                                    <w:div w:id="1309357895">
                                      <w:marLeft w:val="0"/>
                                      <w:marRight w:val="0"/>
                                      <w:marTop w:val="0"/>
                                      <w:marBottom w:val="0"/>
                                      <w:divBdr>
                                        <w:top w:val="none" w:sz="0" w:space="0" w:color="auto"/>
                                        <w:left w:val="none" w:sz="0" w:space="0" w:color="auto"/>
                                        <w:bottom w:val="none" w:sz="0" w:space="0" w:color="auto"/>
                                        <w:right w:val="none" w:sz="0" w:space="0" w:color="auto"/>
                                      </w:divBdr>
                                    </w:div>
                                    <w:div w:id="1193494861">
                                      <w:marLeft w:val="0"/>
                                      <w:marRight w:val="0"/>
                                      <w:marTop w:val="0"/>
                                      <w:marBottom w:val="0"/>
                                      <w:divBdr>
                                        <w:top w:val="none" w:sz="0" w:space="0" w:color="auto"/>
                                        <w:left w:val="none" w:sz="0" w:space="0" w:color="auto"/>
                                        <w:bottom w:val="none" w:sz="0" w:space="0" w:color="auto"/>
                                        <w:right w:val="none" w:sz="0" w:space="0" w:color="auto"/>
                                      </w:divBdr>
                                    </w:div>
                                    <w:div w:id="859202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698</Words>
  <Characters>3982</Characters>
  <Application>Microsoft Office Word</Application>
  <DocSecurity>0</DocSecurity>
  <Lines>33</Lines>
  <Paragraphs>9</Paragraphs>
  <ScaleCrop>false</ScaleCrop>
  <Company>Lenovo</Company>
  <LinksUpToDate>false</LinksUpToDate>
  <CharactersWithSpaces>4671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dc:creator>
  <cp:lastModifiedBy>zt</cp:lastModifiedBy>
  <cp:revision>2</cp:revision>
  <dcterms:created xsi:type="dcterms:W3CDTF">2014-01-16T00:35:00Z</dcterms:created>
  <dcterms:modified xsi:type="dcterms:W3CDTF">2014-01-16T02:49:00Z</dcterms:modified>
</cp:coreProperties>
</file>