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28"/>
          <w:szCs w:val="28"/>
        </w:rPr>
      </w:pPr>
    </w:p>
    <w:p>
      <w:pPr>
        <w:jc w:val="center"/>
        <w:rPr>
          <w:rFonts w:ascii="仿宋" w:hAnsi="仿宋" w:eastAsia="仿宋"/>
          <w:b/>
          <w:sz w:val="28"/>
          <w:szCs w:val="28"/>
        </w:rPr>
      </w:pPr>
    </w:p>
    <w:p>
      <w:pPr>
        <w:pStyle w:val="2"/>
        <w:rPr>
          <w:rFonts w:ascii="宋体" w:hAnsi="宋体" w:eastAsia="宋体" w:cs="宋体"/>
          <w:b/>
          <w:bCs/>
          <w:sz w:val="36"/>
          <w:szCs w:val="36"/>
        </w:rPr>
      </w:pPr>
      <w:bookmarkStart w:id="0" w:name="_GoBack"/>
      <w:bookmarkEnd w:id="0"/>
      <w:r>
        <w:rPr>
          <w:rFonts w:hint="eastAsia" w:ascii="宋体" w:hAnsi="宋体" w:eastAsia="宋体" w:cs="宋体"/>
          <w:b/>
          <w:bCs/>
          <w:sz w:val="36"/>
          <w:szCs w:val="36"/>
        </w:rPr>
        <w:t>2018年度广东省科学技术奖公示表</w:t>
      </w:r>
    </w:p>
    <w:p>
      <w:pPr>
        <w:pStyle w:val="2"/>
        <w:rPr>
          <w:rFonts w:ascii="宋体" w:hAnsi="宋体" w:eastAsia="宋体" w:cs="宋体"/>
          <w:b/>
          <w:bCs/>
          <w:sz w:val="36"/>
          <w:szCs w:val="36"/>
        </w:rPr>
      </w:pPr>
      <w:r>
        <w:rPr>
          <w:rFonts w:hint="eastAsia" w:ascii="宋体" w:hAnsi="宋体" w:eastAsia="宋体" w:cs="宋体"/>
          <w:b/>
          <w:bCs/>
          <w:sz w:val="36"/>
          <w:szCs w:val="36"/>
        </w:rPr>
        <w:t>（自然科学奖、技术发明奖、科技进步奖格式）</w:t>
      </w:r>
    </w:p>
    <w:p/>
    <w:tbl>
      <w:tblPr>
        <w:tblStyle w:val="8"/>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Align w:val="center"/>
          </w:tcPr>
          <w:p>
            <w:pPr>
              <w:adjustRightInd w:val="0"/>
              <w:snapToGrid w:val="0"/>
              <w:jc w:val="center"/>
              <w:rPr>
                <w:rFonts w:ascii="仿宋" w:hAnsi="仿宋" w:eastAsia="仿宋"/>
                <w:b/>
                <w:bCs/>
              </w:rPr>
            </w:pPr>
            <w:r>
              <w:rPr>
                <w:rFonts w:hint="eastAsia" w:ascii="仿宋" w:hAnsi="仿宋" w:eastAsia="仿宋"/>
                <w:b/>
                <w:bCs/>
              </w:rPr>
              <w:t>项目名称</w:t>
            </w:r>
          </w:p>
        </w:tc>
        <w:tc>
          <w:tcPr>
            <w:tcW w:w="7849" w:type="dxa"/>
            <w:vAlign w:val="center"/>
          </w:tcPr>
          <w:p>
            <w:pPr>
              <w:adjustRightInd w:val="0"/>
              <w:snapToGrid w:val="0"/>
              <w:jc w:val="center"/>
              <w:rPr>
                <w:rFonts w:ascii="仿宋" w:hAnsi="仿宋" w:eastAsia="仿宋"/>
                <w:b/>
                <w:bCs/>
              </w:rPr>
            </w:pPr>
            <w:r>
              <w:rPr>
                <w:rFonts w:hint="eastAsia" w:ascii="仿宋" w:hAnsi="仿宋" w:eastAsia="仿宋"/>
                <w:b/>
                <w:bCs/>
              </w:rPr>
              <w:t>首家国产枸橼酸西地那非原料与片剂关键核心技术平台建设及产业化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snapToGrid w:val="0"/>
              <w:jc w:val="center"/>
              <w:rPr>
                <w:rFonts w:ascii="仿宋" w:hAnsi="仿宋" w:eastAsia="仿宋"/>
              </w:rPr>
            </w:pPr>
            <w:r>
              <w:rPr>
                <w:rFonts w:hint="eastAsia" w:ascii="仿宋" w:hAnsi="仿宋" w:eastAsia="仿宋"/>
                <w:b/>
                <w:bCs/>
              </w:rPr>
              <w:t>主要完成单位</w:t>
            </w:r>
          </w:p>
        </w:tc>
        <w:tc>
          <w:tcPr>
            <w:tcW w:w="7849" w:type="dxa"/>
            <w:vAlign w:val="center"/>
          </w:tcPr>
          <w:p>
            <w:pPr>
              <w:spacing w:line="360" w:lineRule="auto"/>
              <w:rPr>
                <w:rFonts w:ascii="仿宋" w:hAnsi="仿宋" w:eastAsia="仿宋"/>
                <w:b/>
                <w:bCs/>
              </w:rPr>
            </w:pPr>
            <w:r>
              <w:rPr>
                <w:rFonts w:hint="eastAsia" w:ascii="仿宋" w:hAnsi="仿宋" w:eastAsia="仿宋"/>
                <w:b/>
                <w:bCs/>
              </w:rPr>
              <w:t>广州白云山医药集团股份有限公司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spacing w:line="360" w:lineRule="auto"/>
              <w:jc w:val="center"/>
              <w:rPr>
                <w:rFonts w:ascii="仿宋" w:hAnsi="仿宋" w:eastAsia="仿宋"/>
                <w:b/>
                <w:bCs/>
              </w:rPr>
            </w:pPr>
          </w:p>
        </w:tc>
        <w:tc>
          <w:tcPr>
            <w:tcW w:w="7849" w:type="dxa"/>
            <w:vAlign w:val="center"/>
          </w:tcPr>
          <w:p>
            <w:pPr>
              <w:spacing w:line="360" w:lineRule="auto"/>
              <w:rPr>
                <w:rFonts w:ascii="仿宋" w:hAnsi="仿宋" w:eastAsia="仿宋"/>
                <w:b/>
                <w:bCs/>
              </w:rPr>
            </w:pPr>
            <w:r>
              <w:rPr>
                <w:rFonts w:hint="eastAsia" w:ascii="仿宋" w:hAnsi="仿宋" w:eastAsia="仿宋"/>
                <w:b/>
                <w:bCs/>
              </w:rPr>
              <w:t>广州白云山医药销售有限公司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spacing w:line="360" w:lineRule="auto"/>
              <w:jc w:val="center"/>
              <w:rPr>
                <w:rFonts w:ascii="仿宋" w:hAnsi="仿宋" w:eastAsia="仿宋"/>
                <w:b/>
                <w:bCs/>
              </w:rPr>
            </w:pPr>
          </w:p>
        </w:tc>
        <w:tc>
          <w:tcPr>
            <w:tcW w:w="7849" w:type="dxa"/>
            <w:vAlign w:val="center"/>
          </w:tcPr>
          <w:p>
            <w:pPr>
              <w:spacing w:line="360" w:lineRule="auto"/>
              <w:rPr>
                <w:rFonts w:ascii="仿宋" w:hAnsi="仿宋" w:eastAsia="仿宋"/>
                <w:b/>
                <w:bCs/>
              </w:rPr>
            </w:pPr>
            <w:r>
              <w:rPr>
                <w:rFonts w:hint="eastAsia" w:ascii="仿宋" w:hAnsi="仿宋" w:eastAsia="仿宋"/>
                <w:b/>
                <w:bCs/>
              </w:rPr>
              <w:t>中南大学湘雅医院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spacing w:line="360" w:lineRule="auto"/>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北京大学第三医院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ascii="仿宋" w:hAnsi="仿宋" w:eastAsia="仿宋"/>
                <w:b/>
                <w:bCs/>
              </w:rPr>
            </w:pPr>
            <w:r>
              <w:rPr>
                <w:rFonts w:hint="eastAsia" w:ascii="仿宋" w:hAnsi="仿宋" w:eastAsia="仿宋"/>
                <w:b/>
                <w:bCs/>
              </w:rPr>
              <w:t>主要完成人</w:t>
            </w:r>
          </w:p>
          <w:p>
            <w:pPr>
              <w:adjustRightInd w:val="0"/>
              <w:snapToGrid w:val="0"/>
              <w:jc w:val="center"/>
              <w:rPr>
                <w:rFonts w:ascii="仿宋" w:hAnsi="仿宋" w:eastAsia="仿宋"/>
              </w:rPr>
            </w:pPr>
            <w:r>
              <w:rPr>
                <w:rFonts w:hint="eastAsia" w:ascii="仿宋" w:hAnsi="仿宋" w:eastAsia="仿宋"/>
                <w:b/>
                <w:bCs/>
              </w:rPr>
              <w:t>（职称、完成单位、工作单位）</w:t>
            </w:r>
          </w:p>
        </w:tc>
        <w:tc>
          <w:tcPr>
            <w:tcW w:w="7849" w:type="dxa"/>
            <w:vAlign w:val="center"/>
          </w:tcPr>
          <w:p>
            <w:pPr>
              <w:rPr>
                <w:rFonts w:ascii="仿宋" w:hAnsi="仿宋" w:eastAsia="仿宋"/>
                <w:b/>
                <w:bCs/>
              </w:rPr>
            </w:pPr>
            <w:r>
              <w:rPr>
                <w:rFonts w:hint="eastAsia" w:ascii="仿宋" w:hAnsi="仿宋" w:eastAsia="仿宋"/>
                <w:b/>
                <w:bCs/>
              </w:rPr>
              <w:t>1. 李楚源（</w:t>
            </w:r>
            <w:r>
              <w:rPr>
                <w:rFonts w:hint="eastAsia" w:ascii="仿宋" w:hAnsi="仿宋" w:eastAsia="仿宋"/>
                <w:bCs/>
              </w:rPr>
              <w:t>教授级高工、广州白云山医药集团股份有限公司、广州白云山医药集团股份有限公司、产业化上市推广总负责人</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2.朱少璇（</w:t>
            </w:r>
            <w:r>
              <w:rPr>
                <w:rFonts w:hint="eastAsia" w:ascii="仿宋" w:hAnsi="仿宋" w:eastAsia="仿宋"/>
                <w:bCs/>
              </w:rPr>
              <w:t>教授级高工、广州白云山医药集团股份有限公司白云山制药总厂、广州白云山医药集团股份有限公司、研发负责人</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3.陈矛（工</w:t>
            </w:r>
            <w:r>
              <w:rPr>
                <w:rFonts w:hint="eastAsia" w:ascii="仿宋" w:hAnsi="仿宋" w:eastAsia="仿宋"/>
                <w:bCs/>
              </w:rPr>
              <w:t>程师、广州白云山医药集团股份有限公司、广州白云山医药集团股份有限公司、中试及产业化负责人</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4、裴泽建（</w:t>
            </w:r>
            <w:r>
              <w:rPr>
                <w:rFonts w:hint="eastAsia" w:ascii="仿宋" w:hAnsi="仿宋" w:eastAsia="仿宋"/>
                <w:bCs/>
              </w:rPr>
              <w:t>工程师、广州白云山医药销售有限公司、广州白云山医药集团股份有限公司、市场推广负责人</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5、王健松（</w:t>
            </w:r>
            <w:r>
              <w:rPr>
                <w:rFonts w:hint="eastAsia" w:ascii="仿宋" w:hAnsi="仿宋" w:eastAsia="仿宋"/>
                <w:bCs/>
              </w:rPr>
              <w:t>教授级高工、广州白云山医药集团股份有限公司白云山制药总厂、广州白云山医药集团股份有限公司、负责产品研发及产业化研究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6、姜辉（</w:t>
            </w:r>
            <w:r>
              <w:rPr>
                <w:rFonts w:hint="eastAsia" w:ascii="仿宋" w:hAnsi="仿宋" w:eastAsia="仿宋"/>
                <w:bCs/>
              </w:rPr>
              <w:t>教授、北京大学第三医院、北京大学第三医院、负责项目上市后再评价研究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7、徐平声（</w:t>
            </w:r>
            <w:r>
              <w:rPr>
                <w:rFonts w:hint="eastAsia" w:ascii="仿宋" w:hAnsi="仿宋" w:eastAsia="仿宋"/>
                <w:bCs/>
              </w:rPr>
              <w:t>副教授、中南大学湘雅医院、中南大学湘雅医院、负责项目药代动力学、生物等效性研究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8、秦飞（</w:t>
            </w:r>
            <w:r>
              <w:rPr>
                <w:rFonts w:hint="eastAsia" w:ascii="仿宋" w:hAnsi="仿宋" w:eastAsia="仿宋"/>
                <w:bCs/>
              </w:rPr>
              <w:t>药师、广州白云山医药集团股份有限公司白云山制药总厂、广州白云山医药集团股份有限公司、负责项目临床研究方案设计实施</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9、雷 方（</w:t>
            </w:r>
            <w:r>
              <w:rPr>
                <w:rFonts w:hint="eastAsia" w:ascii="仿宋" w:hAnsi="仿宋" w:eastAsia="仿宋"/>
                <w:bCs/>
              </w:rPr>
              <w:t>工程师、广州白云山医药集团股份有限公司白云山制药总厂、广州白云山医药集团股份有限公司、负责药物制剂研究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10、万 平（</w:t>
            </w:r>
            <w:r>
              <w:rPr>
                <w:rFonts w:hint="eastAsia" w:ascii="仿宋" w:hAnsi="仿宋" w:eastAsia="仿宋"/>
                <w:bCs/>
              </w:rPr>
              <w:t>高工、广州白云山医药集团股份有限公司化学药厂、广州白云山医药集团股份有限公司、原料合成工艺研究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11、刘茜文（</w:t>
            </w:r>
            <w:r>
              <w:rPr>
                <w:rFonts w:hint="eastAsia" w:ascii="仿宋" w:hAnsi="仿宋" w:eastAsia="仿宋"/>
                <w:bCs/>
              </w:rPr>
              <w:t>高工、广州白云山医药集团股份有限公司白云山制药总厂、广州白云山医药集团股份有限公司、负责制剂产业化研究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12、聂 微（</w:t>
            </w:r>
            <w:r>
              <w:rPr>
                <w:rFonts w:hint="eastAsia" w:ascii="仿宋" w:hAnsi="仿宋" w:eastAsia="仿宋"/>
                <w:bCs/>
              </w:rPr>
              <w:t>工程师、广州白云山医药集团股份有限公司白云山制药总厂、广州白云山医药集团股份有限公司、负责药物质量研究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13、许淑文（</w:t>
            </w:r>
            <w:r>
              <w:rPr>
                <w:rFonts w:hint="eastAsia" w:ascii="仿宋" w:hAnsi="仿宋" w:eastAsia="仿宋"/>
                <w:bCs/>
              </w:rPr>
              <w:t>高工、广州白云山医药集团股份有限公司白云山制药总厂、广州白云山医药集团股份有限公司、负责制剂专利申请</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14、冯金（</w:t>
            </w:r>
            <w:r>
              <w:rPr>
                <w:rFonts w:hint="eastAsia" w:ascii="仿宋" w:hAnsi="仿宋" w:eastAsia="仿宋"/>
                <w:bCs/>
              </w:rPr>
              <w:t>高工、广州白云山医药集团股份有限公司白云山制药总厂、广州白云山医药集团股份有限公司、负责制剂专利申请</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rPr>
                <w:rFonts w:ascii="仿宋" w:hAnsi="仿宋" w:eastAsia="仿宋"/>
                <w:b/>
                <w:bCs/>
              </w:rPr>
            </w:pPr>
            <w:r>
              <w:rPr>
                <w:rFonts w:hint="eastAsia" w:ascii="仿宋" w:hAnsi="仿宋" w:eastAsia="仿宋"/>
                <w:b/>
                <w:bCs/>
              </w:rPr>
              <w:t>15、陈红英（</w:t>
            </w:r>
            <w:r>
              <w:rPr>
                <w:rFonts w:hint="eastAsia" w:ascii="仿宋" w:hAnsi="仿宋" w:eastAsia="仿宋"/>
                <w:bCs/>
              </w:rPr>
              <w:t>高工、广州白云山医药集团股份有限公司白云山制药总厂、广州白云山医药集团股份有限公司、负责制剂工艺研究</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1615" w:type="dxa"/>
            <w:vAlign w:val="center"/>
          </w:tcPr>
          <w:p>
            <w:pPr>
              <w:adjustRightInd w:val="0"/>
              <w:snapToGrid w:val="0"/>
              <w:jc w:val="center"/>
              <w:rPr>
                <w:rFonts w:ascii="仿宋" w:hAnsi="仿宋" w:eastAsia="仿宋"/>
                <w:b/>
                <w:bCs/>
              </w:rPr>
            </w:pPr>
            <w:r>
              <w:rPr>
                <w:rFonts w:hint="eastAsia" w:ascii="仿宋" w:hAnsi="仿宋" w:eastAsia="仿宋"/>
                <w:b/>
                <w:bCs/>
              </w:rPr>
              <w:t>项目简介</w:t>
            </w:r>
          </w:p>
        </w:tc>
        <w:tc>
          <w:tcPr>
            <w:tcW w:w="7849" w:type="dxa"/>
            <w:vAlign w:val="center"/>
          </w:tcPr>
          <w:p>
            <w:pPr>
              <w:adjustRightInd w:val="0"/>
              <w:snapToGrid w:val="0"/>
              <w:ind w:firstLine="315" w:firstLineChars="150"/>
              <w:jc w:val="left"/>
              <w:rPr>
                <w:rFonts w:ascii="仿宋" w:hAnsi="仿宋" w:eastAsia="仿宋"/>
              </w:rPr>
            </w:pPr>
            <w:r>
              <w:rPr>
                <w:rFonts w:hint="eastAsia" w:ascii="仿宋" w:hAnsi="仿宋" w:eastAsia="仿宋"/>
                <w:bCs/>
              </w:rPr>
              <w:t>枸橼酸西地那非项目利用逆向工程技术、关键辅料性能参数剖析和置换研究技术、原辅料相容性对比研究等核心技术，于</w:t>
            </w:r>
            <w:r>
              <w:rPr>
                <w:rFonts w:ascii="仿宋" w:hAnsi="仿宋" w:eastAsia="仿宋"/>
                <w:bCs/>
              </w:rPr>
              <w:t>2014</w:t>
            </w:r>
            <w:r>
              <w:rPr>
                <w:rFonts w:hint="eastAsia" w:ascii="仿宋" w:hAnsi="仿宋" w:eastAsia="仿宋"/>
                <w:bCs/>
              </w:rPr>
              <w:t>年</w:t>
            </w:r>
            <w:r>
              <w:rPr>
                <w:rFonts w:ascii="仿宋" w:hAnsi="仿宋" w:eastAsia="仿宋"/>
                <w:bCs/>
              </w:rPr>
              <w:t>7</w:t>
            </w:r>
            <w:r>
              <w:rPr>
                <w:rFonts w:hint="eastAsia" w:ascii="仿宋" w:hAnsi="仿宋" w:eastAsia="仿宋"/>
                <w:bCs/>
              </w:rPr>
              <w:t>月获批生产，拥有</w:t>
            </w:r>
            <w:r>
              <w:rPr>
                <w:rFonts w:ascii="仿宋" w:hAnsi="仿宋" w:eastAsia="仿宋"/>
                <w:bCs/>
              </w:rPr>
              <w:t>1</w:t>
            </w:r>
            <w:r>
              <w:rPr>
                <w:rFonts w:hint="eastAsia" w:ascii="仿宋" w:hAnsi="仿宋" w:eastAsia="仿宋"/>
                <w:bCs/>
              </w:rPr>
              <w:t>项授权发明专利，发表</w:t>
            </w:r>
            <w:r>
              <w:rPr>
                <w:rFonts w:ascii="仿宋" w:hAnsi="仿宋" w:eastAsia="仿宋"/>
                <w:bCs/>
              </w:rPr>
              <w:t>3</w:t>
            </w:r>
            <w:r>
              <w:rPr>
                <w:rFonts w:hint="eastAsia" w:ascii="仿宋" w:hAnsi="仿宋" w:eastAsia="仿宋"/>
                <w:bCs/>
              </w:rPr>
              <w:t>篇学术论文。项目同时完成生物等效性研究以及上市后再评价研究，为本品提供临床用药指导，并为本品的安全性及有效性提供循证医学依据。</w:t>
            </w:r>
            <w:r>
              <w:rPr>
                <w:rFonts w:ascii="仿宋" w:hAnsi="仿宋" w:eastAsia="仿宋"/>
                <w:bCs/>
              </w:rPr>
              <w:t>2014</w:t>
            </w:r>
            <w:r>
              <w:rPr>
                <w:rFonts w:hint="eastAsia" w:ascii="仿宋" w:hAnsi="仿宋" w:eastAsia="仿宋"/>
                <w:bCs/>
              </w:rPr>
              <w:t>年</w:t>
            </w:r>
            <w:r>
              <w:rPr>
                <w:rFonts w:ascii="仿宋" w:hAnsi="仿宋" w:eastAsia="仿宋"/>
                <w:bCs/>
              </w:rPr>
              <w:t>10</w:t>
            </w:r>
            <w:r>
              <w:rPr>
                <w:rFonts w:hint="eastAsia" w:ascii="仿宋" w:hAnsi="仿宋" w:eastAsia="仿宋"/>
                <w:bCs/>
              </w:rPr>
              <w:t>月</w:t>
            </w:r>
            <w:r>
              <w:rPr>
                <w:rFonts w:ascii="仿宋" w:hAnsi="仿宋" w:eastAsia="仿宋"/>
                <w:bCs/>
              </w:rPr>
              <w:t>28</w:t>
            </w:r>
            <w:r>
              <w:rPr>
                <w:rFonts w:hint="eastAsia" w:ascii="仿宋" w:hAnsi="仿宋" w:eastAsia="仿宋"/>
                <w:bCs/>
              </w:rPr>
              <w:t>日上市投产至</w:t>
            </w:r>
            <w:r>
              <w:rPr>
                <w:rFonts w:ascii="仿宋" w:hAnsi="仿宋" w:eastAsia="仿宋"/>
                <w:bCs/>
              </w:rPr>
              <w:t>2018</w:t>
            </w:r>
            <w:r>
              <w:rPr>
                <w:rFonts w:hint="eastAsia" w:ascii="仿宋" w:hAnsi="仿宋" w:eastAsia="仿宋"/>
                <w:bCs/>
              </w:rPr>
              <w:t>年</w:t>
            </w:r>
            <w:r>
              <w:rPr>
                <w:rFonts w:ascii="仿宋" w:hAnsi="仿宋" w:eastAsia="仿宋"/>
                <w:bCs/>
              </w:rPr>
              <w:t>9</w:t>
            </w:r>
            <w:r>
              <w:rPr>
                <w:rFonts w:hint="eastAsia" w:ascii="仿宋" w:hAnsi="仿宋" w:eastAsia="仿宋"/>
                <w:bCs/>
              </w:rPr>
              <w:t>月期间，枸橼酸西地那非片累计产量</w:t>
            </w:r>
            <w:r>
              <w:rPr>
                <w:rFonts w:ascii="仿宋" w:hAnsi="仿宋" w:eastAsia="仿宋"/>
                <w:bCs/>
              </w:rPr>
              <w:t>4560.99</w:t>
            </w:r>
            <w:r>
              <w:rPr>
                <w:rFonts w:hint="eastAsia" w:ascii="仿宋" w:hAnsi="仿宋" w:eastAsia="仿宋"/>
                <w:bCs/>
              </w:rPr>
              <w:t>万盒，产值</w:t>
            </w:r>
            <w:r>
              <w:rPr>
                <w:rFonts w:ascii="仿宋" w:hAnsi="仿宋" w:eastAsia="仿宋"/>
                <w:bCs/>
              </w:rPr>
              <w:t>195,691</w:t>
            </w:r>
            <w:r>
              <w:rPr>
                <w:rFonts w:hint="eastAsia" w:ascii="仿宋" w:hAnsi="仿宋" w:eastAsia="仿宋"/>
                <w:bCs/>
              </w:rPr>
              <w:t>万元，销售收入</w:t>
            </w:r>
            <w:r>
              <w:rPr>
                <w:rFonts w:ascii="仿宋" w:hAnsi="仿宋" w:eastAsia="仿宋"/>
                <w:bCs/>
              </w:rPr>
              <w:t>177,516.27</w:t>
            </w:r>
            <w:r>
              <w:rPr>
                <w:rFonts w:hint="eastAsia" w:ascii="仿宋" w:hAnsi="仿宋" w:eastAsia="仿宋"/>
                <w:bCs/>
              </w:rPr>
              <w:t>万元，利税</w:t>
            </w:r>
            <w:r>
              <w:rPr>
                <w:rFonts w:ascii="仿宋" w:hAnsi="仿宋" w:eastAsia="仿宋"/>
                <w:bCs/>
              </w:rPr>
              <w:t>120,236.23</w:t>
            </w:r>
            <w:r>
              <w:rPr>
                <w:rFonts w:hint="eastAsia" w:ascii="仿宋" w:hAnsi="仿宋" w:eastAsia="仿宋"/>
                <w:bCs/>
              </w:rPr>
              <w:t>万元，成功打破原研企业长达</w:t>
            </w:r>
            <w:r>
              <w:rPr>
                <w:rFonts w:ascii="仿宋" w:hAnsi="仿宋" w:eastAsia="仿宋"/>
                <w:bCs/>
              </w:rPr>
              <w:t>13</w:t>
            </w:r>
            <w:r>
              <w:rPr>
                <w:rFonts w:hint="eastAsia" w:ascii="仿宋" w:hAnsi="仿宋" w:eastAsia="仿宋"/>
                <w:bCs/>
              </w:rPr>
              <w:t>年的市场垄断，其中</w:t>
            </w:r>
            <w:r>
              <w:rPr>
                <w:rFonts w:ascii="仿宋" w:hAnsi="仿宋" w:eastAsia="仿宋"/>
                <w:bCs/>
              </w:rPr>
              <w:t>2017</w:t>
            </w:r>
            <w:r>
              <w:rPr>
                <w:rFonts w:hint="eastAsia" w:ascii="仿宋" w:hAnsi="仿宋" w:eastAsia="仿宋"/>
                <w:bCs/>
              </w:rPr>
              <w:t>年销售</w:t>
            </w:r>
            <w:r>
              <w:rPr>
                <w:rFonts w:ascii="仿宋" w:hAnsi="仿宋" w:eastAsia="仿宋"/>
                <w:bCs/>
              </w:rPr>
              <w:t>4309</w:t>
            </w:r>
            <w:r>
              <w:rPr>
                <w:rFonts w:hint="eastAsia" w:ascii="仿宋" w:hAnsi="仿宋" w:eastAsia="仿宋"/>
                <w:bCs/>
              </w:rPr>
              <w:t>万片，占领抗男性功能勃起障碍（简称：</w:t>
            </w:r>
            <w:r>
              <w:rPr>
                <w:rFonts w:ascii="仿宋" w:hAnsi="仿宋" w:eastAsia="仿宋"/>
                <w:bCs/>
              </w:rPr>
              <w:t>ED</w:t>
            </w:r>
            <w:r>
              <w:rPr>
                <w:rFonts w:hint="eastAsia" w:ascii="仿宋" w:hAnsi="仿宋" w:eastAsia="仿宋"/>
                <w:bCs/>
              </w:rPr>
              <w:t>）药物市场</w:t>
            </w:r>
            <w:r>
              <w:rPr>
                <w:rFonts w:ascii="仿宋" w:hAnsi="仿宋" w:eastAsia="仿宋"/>
                <w:bCs/>
              </w:rPr>
              <w:t xml:space="preserve"> 55%</w:t>
            </w:r>
            <w:r>
              <w:rPr>
                <w:rFonts w:hint="eastAsia" w:ascii="仿宋" w:hAnsi="仿宋" w:eastAsia="仿宋"/>
                <w:bCs/>
              </w:rPr>
              <w:t>的市场份额，为企业创造了显著的经济效益；本品上市价格为</w:t>
            </w:r>
            <w:r>
              <w:rPr>
                <w:rFonts w:ascii="仿宋" w:hAnsi="仿宋" w:eastAsia="仿宋"/>
                <w:bCs/>
              </w:rPr>
              <w:t>48</w:t>
            </w:r>
            <w:r>
              <w:rPr>
                <w:rFonts w:hint="eastAsia" w:ascii="仿宋" w:hAnsi="仿宋" w:eastAsia="仿宋"/>
                <w:bCs/>
              </w:rPr>
              <w:t>元</w:t>
            </w:r>
            <w:r>
              <w:rPr>
                <w:rFonts w:ascii="仿宋" w:hAnsi="仿宋" w:eastAsia="仿宋"/>
                <w:bCs/>
              </w:rPr>
              <w:t>/</w:t>
            </w:r>
            <w:r>
              <w:rPr>
                <w:rFonts w:hint="eastAsia" w:ascii="仿宋" w:hAnsi="仿宋" w:eastAsia="仿宋"/>
                <w:bCs/>
              </w:rPr>
              <w:t>粒，同疗程单次用药金额比原研下降</w:t>
            </w:r>
            <w:r>
              <w:rPr>
                <w:rFonts w:ascii="仿宋" w:hAnsi="仿宋" w:eastAsia="仿宋"/>
                <w:bCs/>
              </w:rPr>
              <w:t>60%</w:t>
            </w:r>
            <w:r>
              <w:rPr>
                <w:rFonts w:hint="eastAsia" w:ascii="仿宋" w:hAnsi="仿宋" w:eastAsia="仿宋"/>
                <w:bCs/>
              </w:rPr>
              <w:t>，切实为广大</w:t>
            </w:r>
            <w:r>
              <w:rPr>
                <w:rFonts w:ascii="仿宋" w:hAnsi="仿宋" w:eastAsia="仿宋"/>
                <w:bCs/>
              </w:rPr>
              <w:t xml:space="preserve">ED </w:t>
            </w:r>
            <w:r>
              <w:rPr>
                <w:rFonts w:hint="eastAsia" w:ascii="仿宋" w:hAnsi="仿宋" w:eastAsia="仿宋"/>
                <w:bCs/>
              </w:rPr>
              <w:t>患者提供了安全、有效且性价比高的药物；此外，勇于承担社会责任，发起“白云山金戈蓝唇新生计划”爱心援助项目，向已确诊并符合服用枸橼酸西地那非片的肺动脉高压患者免费赠送枸橼酸西地那非片，明显提高患者生存率，提高生活质量，产生了非常好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ascii="仿宋" w:hAnsi="仿宋" w:eastAsia="仿宋"/>
                <w:b/>
                <w:bCs/>
              </w:rPr>
            </w:pPr>
            <w:r>
              <w:rPr>
                <w:rFonts w:hint="eastAsia" w:ascii="仿宋" w:hAnsi="仿宋" w:eastAsia="仿宋"/>
                <w:b/>
                <w:bCs/>
              </w:rPr>
              <w:t>代表性论文</w:t>
            </w:r>
          </w:p>
          <w:p>
            <w:pPr>
              <w:adjustRightInd w:val="0"/>
              <w:snapToGrid w:val="0"/>
              <w:jc w:val="center"/>
              <w:rPr>
                <w:rFonts w:ascii="仿宋" w:hAnsi="仿宋" w:eastAsia="仿宋"/>
                <w:b/>
                <w:bCs/>
              </w:rPr>
            </w:pPr>
            <w:r>
              <w:rPr>
                <w:rFonts w:hint="eastAsia" w:ascii="仿宋" w:hAnsi="仿宋" w:eastAsia="仿宋"/>
                <w:b/>
                <w:bCs/>
              </w:rPr>
              <w:t>专著目录</w:t>
            </w:r>
          </w:p>
        </w:tc>
        <w:tc>
          <w:tcPr>
            <w:tcW w:w="7849" w:type="dxa"/>
            <w:vAlign w:val="center"/>
          </w:tcPr>
          <w:p>
            <w:pPr>
              <w:adjustRightInd w:val="0"/>
              <w:snapToGrid w:val="0"/>
              <w:rPr>
                <w:rFonts w:ascii="仿宋" w:hAnsi="仿宋" w:eastAsia="仿宋"/>
                <w:b/>
                <w:bCs/>
              </w:rPr>
            </w:pPr>
            <w:r>
              <w:rPr>
                <w:rFonts w:hint="eastAsia" w:ascii="仿宋" w:hAnsi="仿宋" w:eastAsia="仿宋"/>
                <w:b/>
                <w:bCs/>
              </w:rPr>
              <w:t>论文1：</w:t>
            </w:r>
            <w:r>
              <w:rPr>
                <w:rFonts w:hint="eastAsia" w:ascii="仿宋" w:hAnsi="仿宋" w:eastAsia="仿宋"/>
                <w:bCs/>
              </w:rPr>
              <w:t>王雨露，徐素梅，吕淑河，徐平声.高脂饮食及</w:t>
            </w:r>
            <w:r>
              <w:rPr>
                <w:rFonts w:ascii="仿宋" w:hAnsi="仿宋" w:eastAsia="仿宋"/>
                <w:bCs/>
              </w:rPr>
              <w:t xml:space="preserve">CYP3A4 </w:t>
            </w:r>
            <w:r>
              <w:rPr>
                <w:rFonts w:hint="eastAsia" w:ascii="仿宋" w:hAnsi="仿宋" w:eastAsia="仿宋"/>
                <w:bCs/>
              </w:rPr>
              <w:t>基因多态性对西地那非在健康中国受试者体内药动学的影响【J】.中国新药与临床杂志，</w:t>
            </w:r>
            <w:r>
              <w:rPr>
                <w:rFonts w:ascii="仿宋" w:hAnsi="仿宋" w:eastAsia="仿宋"/>
                <w:bCs/>
              </w:rPr>
              <w:t>2016</w:t>
            </w:r>
            <w:r>
              <w:rPr>
                <w:rFonts w:hint="eastAsia" w:ascii="仿宋" w:hAnsi="仿宋" w:eastAsia="仿宋"/>
                <w:bCs/>
              </w:rPr>
              <w:t>，</w:t>
            </w:r>
            <w:r>
              <w:rPr>
                <w:rFonts w:ascii="仿宋" w:hAnsi="仿宋" w:eastAsia="仿宋"/>
                <w:bCs/>
              </w:rPr>
              <w:t xml:space="preserve">35 </w:t>
            </w:r>
            <w:r>
              <w:rPr>
                <w:rFonts w:hint="eastAsia" w:ascii="仿宋" w:hAnsi="仿宋" w:eastAsia="仿宋"/>
                <w:bCs/>
              </w:rPr>
              <w:t>(</w:t>
            </w:r>
            <w:r>
              <w:rPr>
                <w:rFonts w:ascii="仿宋" w:hAnsi="仿宋" w:eastAsia="仿宋"/>
                <w:bCs/>
              </w:rPr>
              <w:t xml:space="preserve">7 </w:t>
            </w:r>
            <w:r>
              <w:rPr>
                <w:rFonts w:hint="eastAsia" w:ascii="仿宋" w:hAnsi="仿宋" w:eastAsia="仿宋"/>
                <w:bCs/>
              </w:rPr>
              <w:t>):505-511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utoSpaceDE w:val="0"/>
              <w:autoSpaceDN w:val="0"/>
              <w:adjustRightInd w:val="0"/>
              <w:jc w:val="left"/>
              <w:rPr>
                <w:rFonts w:ascii="仿宋" w:hAnsi="仿宋" w:eastAsia="仿宋"/>
                <w:b/>
                <w:bCs/>
              </w:rPr>
            </w:pPr>
            <w:r>
              <w:rPr>
                <w:rFonts w:hint="eastAsia" w:ascii="仿宋" w:hAnsi="仿宋" w:eastAsia="仿宋"/>
                <w:b/>
                <w:bCs/>
              </w:rPr>
              <w:t>论文2：</w:t>
            </w:r>
            <w:r>
              <w:rPr>
                <w:rFonts w:ascii="仿宋" w:hAnsi="仿宋" w:eastAsia="仿宋"/>
                <w:bCs/>
              </w:rPr>
              <w:t>Dai Li1, Yu-Lu Wang, Su-Mei Xu, Dan Li, Xiao-Min Li, Jing Pan, Ping-Sheng Xu</w:t>
            </w:r>
            <w:r>
              <w:rPr>
                <w:rFonts w:hint="eastAsia" w:ascii="仿宋" w:hAnsi="仿宋" w:eastAsia="仿宋"/>
                <w:bCs/>
              </w:rPr>
              <w:t>.</w:t>
            </w:r>
            <w:r>
              <w:rPr>
                <w:rFonts w:ascii="仿宋" w:hAnsi="仿宋" w:eastAsia="仿宋"/>
                <w:bCs/>
              </w:rPr>
              <w:t>A single dose, randomized, open-label, crossover</w:t>
            </w:r>
            <w:r>
              <w:rPr>
                <w:rFonts w:hint="eastAsia" w:ascii="仿宋" w:hAnsi="仿宋" w:eastAsia="仿宋"/>
                <w:bCs/>
              </w:rPr>
              <w:t xml:space="preserve"> </w:t>
            </w:r>
            <w:r>
              <w:rPr>
                <w:rFonts w:ascii="仿宋" w:hAnsi="仿宋" w:eastAsia="仿宋"/>
                <w:bCs/>
              </w:rPr>
              <w:t>bioequivalence study of sildenafil citrate</w:t>
            </w:r>
            <w:r>
              <w:rPr>
                <w:rFonts w:hint="eastAsia" w:ascii="仿宋" w:hAnsi="仿宋" w:eastAsia="仿宋"/>
                <w:bCs/>
              </w:rPr>
              <w:t xml:space="preserve"> </w:t>
            </w:r>
            <w:r>
              <w:rPr>
                <w:rFonts w:ascii="仿宋" w:hAnsi="仿宋" w:eastAsia="仿宋"/>
                <w:bCs/>
              </w:rPr>
              <w:t>tablets in healthy Chinese volunteers</w:t>
            </w:r>
            <w:r>
              <w:rPr>
                <w:rFonts w:hint="eastAsia" w:ascii="仿宋" w:hAnsi="仿宋" w:eastAsia="仿宋"/>
                <w:bCs/>
              </w:rPr>
              <w:t>.</w:t>
            </w:r>
            <w:r>
              <w:rPr>
                <w:rFonts w:ascii="仿宋" w:hAnsi="仿宋" w:eastAsia="仿宋"/>
                <w:bCs/>
              </w:rPr>
              <w:t>International Journal of Clinical Pharmacology and Therapeutics</w:t>
            </w:r>
            <w:r>
              <w:rPr>
                <w:rFonts w:hint="eastAsia" w:ascii="仿宋" w:hAnsi="仿宋" w:eastAsia="仿宋"/>
                <w:bCs/>
              </w:rPr>
              <w:t>.</w:t>
            </w:r>
            <w:r>
              <w:rPr>
                <w:rFonts w:ascii="仿宋" w:hAnsi="仿宋" w:eastAsia="仿宋"/>
                <w:bCs/>
              </w:rPr>
              <w:t>Vol. 55 – No. 2/2017 (186-193)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ascii="仿宋" w:hAnsi="仿宋" w:eastAsia="仿宋"/>
                <w:b/>
                <w:bCs/>
              </w:rPr>
            </w:pPr>
            <w:r>
              <w:rPr>
                <w:rFonts w:hint="eastAsia" w:ascii="仿宋" w:hAnsi="仿宋" w:eastAsia="仿宋"/>
                <w:b/>
                <w:bCs/>
              </w:rPr>
              <w:t>论文3：</w:t>
            </w:r>
            <w:r>
              <w:rPr>
                <w:rFonts w:hint="eastAsia" w:ascii="仿宋" w:hAnsi="仿宋" w:eastAsia="仿宋"/>
                <w:bCs/>
              </w:rPr>
              <w:t>刘德风，朱积川，姜辉,等.国产枸橼酸西地那非治疗男性勃起功能障碍的安全性和有效性研究【J】.中华男科学杂志,</w:t>
            </w:r>
            <w:r>
              <w:rPr>
                <w:rFonts w:ascii="仿宋" w:hAnsi="仿宋" w:eastAsia="仿宋"/>
                <w:bCs/>
              </w:rPr>
              <w:t>2017</w:t>
            </w:r>
            <w:r>
              <w:rPr>
                <w:rFonts w:hint="eastAsia" w:ascii="仿宋" w:hAnsi="仿宋" w:eastAsia="仿宋"/>
                <w:bCs/>
              </w:rPr>
              <w:t>，</w:t>
            </w:r>
            <w:r>
              <w:rPr>
                <w:rFonts w:ascii="仿宋" w:hAnsi="仿宋" w:eastAsia="仿宋"/>
                <w:bCs/>
              </w:rPr>
              <w:t xml:space="preserve">23( 1) : 43 </w:t>
            </w:r>
            <w:r>
              <w:rPr>
                <w:rFonts w:hint="eastAsia" w:ascii="仿宋" w:hAnsi="仿宋" w:eastAsia="仿宋"/>
                <w:bCs/>
              </w:rPr>
              <w:t>－</w:t>
            </w:r>
            <w:r>
              <w:rPr>
                <w:rFonts w:ascii="仿宋" w:hAnsi="仿宋" w:eastAsia="仿宋"/>
                <w:bCs/>
              </w:rPr>
              <w:t xml:space="preserve">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ascii="仿宋" w:hAnsi="仿宋" w:eastAsia="仿宋"/>
                <w:b/>
                <w:bCs/>
              </w:rPr>
            </w:pPr>
            <w:r>
              <w:rPr>
                <w:rFonts w:hint="eastAsia" w:ascii="仿宋" w:hAnsi="仿宋" w:eastAsia="仿宋"/>
                <w:b/>
                <w:bCs/>
              </w:rPr>
              <w:t>知识产权名称</w:t>
            </w:r>
          </w:p>
        </w:tc>
        <w:tc>
          <w:tcPr>
            <w:tcW w:w="7849" w:type="dxa"/>
            <w:vAlign w:val="center"/>
          </w:tcPr>
          <w:p>
            <w:pPr>
              <w:adjustRightInd w:val="0"/>
              <w:snapToGrid w:val="0"/>
              <w:rPr>
                <w:rFonts w:ascii="仿宋" w:hAnsi="仿宋" w:eastAsia="仿宋"/>
              </w:rPr>
            </w:pPr>
            <w:r>
              <w:rPr>
                <w:rFonts w:hint="eastAsia" w:ascii="仿宋" w:hAnsi="仿宋" w:eastAsia="仿宋"/>
              </w:rPr>
              <w:t>专利1：</w:t>
            </w:r>
            <w:r>
              <w:rPr>
                <w:rFonts w:hint="eastAsia" w:ascii="仿宋" w:hAnsi="仿宋" w:eastAsia="仿宋"/>
                <w:bCs/>
              </w:rPr>
              <w:t>一种枸橼酸西地那非片剂及其制备方法，专利号ZL</w:t>
            </w:r>
            <w:r>
              <w:rPr>
                <w:rFonts w:ascii="仿宋" w:hAnsi="仿宋" w:eastAsia="仿宋"/>
                <w:bCs/>
              </w:rPr>
              <w:t>201510134423.7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6" w:hRule="atLeast"/>
          <w:jc w:val="center"/>
        </w:trPr>
        <w:tc>
          <w:tcPr>
            <w:tcW w:w="1615" w:type="dxa"/>
            <w:vAlign w:val="center"/>
          </w:tcPr>
          <w:p>
            <w:pPr>
              <w:adjustRightInd w:val="0"/>
              <w:snapToGrid w:val="0"/>
              <w:jc w:val="center"/>
              <w:rPr>
                <w:rFonts w:ascii="仿宋" w:hAnsi="仿宋" w:eastAsia="仿宋"/>
                <w:b/>
                <w:bCs/>
              </w:rPr>
            </w:pPr>
            <w:r>
              <w:rPr>
                <w:rFonts w:hint="eastAsia" w:ascii="仿宋" w:hAnsi="仿宋" w:eastAsia="仿宋"/>
                <w:b/>
                <w:bCs/>
              </w:rPr>
              <w:t>推广应用情况</w:t>
            </w:r>
          </w:p>
        </w:tc>
        <w:tc>
          <w:tcPr>
            <w:tcW w:w="7849" w:type="dxa"/>
            <w:vAlign w:val="center"/>
          </w:tcPr>
          <w:p>
            <w:pPr>
              <w:autoSpaceDE w:val="0"/>
              <w:autoSpaceDN w:val="0"/>
              <w:adjustRightInd w:val="0"/>
              <w:jc w:val="left"/>
              <w:rPr>
                <w:rFonts w:ascii="仿宋" w:hAnsi="仿宋" w:eastAsia="仿宋"/>
              </w:rPr>
            </w:pPr>
            <w:r>
              <w:rPr>
                <w:rFonts w:hint="eastAsia" w:ascii="仿宋" w:hAnsi="仿宋" w:eastAsia="仿宋"/>
                <w:bCs/>
              </w:rPr>
              <w:t>《</w:t>
            </w:r>
            <w:r>
              <w:rPr>
                <w:rFonts w:ascii="仿宋" w:hAnsi="仿宋" w:eastAsia="仿宋"/>
                <w:bCs/>
              </w:rPr>
              <w:t xml:space="preserve">2009 </w:t>
            </w:r>
            <w:r>
              <w:rPr>
                <w:rFonts w:hint="eastAsia" w:ascii="仿宋" w:hAnsi="仿宋" w:eastAsia="仿宋"/>
                <w:bCs/>
              </w:rPr>
              <w:t>到</w:t>
            </w:r>
            <w:r>
              <w:rPr>
                <w:rFonts w:ascii="仿宋" w:hAnsi="仿宋" w:eastAsia="仿宋"/>
                <w:bCs/>
              </w:rPr>
              <w:t xml:space="preserve">2018 </w:t>
            </w:r>
            <w:r>
              <w:rPr>
                <w:rFonts w:hint="eastAsia" w:ascii="仿宋" w:hAnsi="仿宋" w:eastAsia="仿宋"/>
                <w:bCs/>
              </w:rPr>
              <w:t>年中国西地那非市场调查报告》估测，目前我国有</w:t>
            </w:r>
            <w:r>
              <w:rPr>
                <w:rFonts w:ascii="仿宋" w:hAnsi="仿宋" w:eastAsia="仿宋"/>
                <w:bCs/>
              </w:rPr>
              <w:t xml:space="preserve">5000 </w:t>
            </w:r>
            <w:r>
              <w:rPr>
                <w:rFonts w:hint="eastAsia" w:ascii="仿宋" w:hAnsi="仿宋" w:eastAsia="仿宋"/>
                <w:bCs/>
              </w:rPr>
              <w:t>多万男性备受勃起功能障碍的困扰，严重影响男性患者生活质量，且原研产品价格昂贵，让诸多患者难以承受药物的治疗费用。通过本项目的研究，证实了白云山制药首仿的枸橼酸西地那非片与原研产品具有生物等效性，不良事件发生情况与原研相当，具有临床可替代性；药品质量方面，国产枸橼酸西地那非在药物含量、杂质和体外溶出等方面与原研产品一致；药物经济学方面，国产枸橼酸西地那非品种上市价格为</w:t>
            </w:r>
            <w:r>
              <w:rPr>
                <w:rFonts w:ascii="仿宋" w:hAnsi="仿宋" w:eastAsia="仿宋"/>
                <w:bCs/>
              </w:rPr>
              <w:t xml:space="preserve">48 </w:t>
            </w:r>
            <w:r>
              <w:rPr>
                <w:rFonts w:hint="eastAsia" w:ascii="仿宋" w:hAnsi="仿宋" w:eastAsia="仿宋"/>
                <w:bCs/>
              </w:rPr>
              <w:t>元</w:t>
            </w:r>
            <w:r>
              <w:rPr>
                <w:rFonts w:ascii="仿宋" w:hAnsi="仿宋" w:eastAsia="仿宋"/>
                <w:bCs/>
              </w:rPr>
              <w:t>/</w:t>
            </w:r>
            <w:r>
              <w:rPr>
                <w:rFonts w:hint="eastAsia" w:ascii="仿宋" w:hAnsi="仿宋" w:eastAsia="仿宋"/>
                <w:bCs/>
              </w:rPr>
              <w:t>粒，同疗程单次用药金额比原研金额下降</w:t>
            </w:r>
            <w:r>
              <w:rPr>
                <w:rFonts w:ascii="仿宋" w:hAnsi="仿宋" w:eastAsia="仿宋"/>
                <w:bCs/>
              </w:rPr>
              <w:t>60%</w:t>
            </w:r>
            <w:r>
              <w:rPr>
                <w:rFonts w:hint="eastAsia" w:ascii="仿宋" w:hAnsi="仿宋" w:eastAsia="仿宋"/>
                <w:bCs/>
              </w:rPr>
              <w:t>。</w:t>
            </w:r>
            <w:r>
              <w:rPr>
                <w:rFonts w:ascii="仿宋" w:hAnsi="仿宋" w:eastAsia="仿宋"/>
                <w:bCs/>
              </w:rPr>
              <w:t xml:space="preserve"> </w:t>
            </w:r>
            <w:r>
              <w:rPr>
                <w:rFonts w:hint="eastAsia" w:ascii="仿宋" w:hAnsi="仿宋" w:eastAsia="仿宋"/>
                <w:bCs/>
              </w:rPr>
              <w:t>该研究成果在广东、湖北、新疆、江苏、浙江、山东等全国多省市推广应用，应用单位一致认为临床应用方面使用安全有效，不良反应少，且性价比高，在临床使用方面具有良好的应用前景。</w:t>
            </w:r>
          </w:p>
        </w:tc>
      </w:tr>
    </w:tbl>
    <w:p>
      <w:pPr>
        <w:spacing w:line="360" w:lineRule="auto"/>
        <w:rPr>
          <w:rFonts w:ascii="仿宋" w:hAnsi="仿宋" w:eastAsia="仿宋" w:cs="仿宋"/>
          <w:kern w:val="0"/>
          <w:sz w:val="32"/>
          <w:szCs w:val="32"/>
          <w:lang w:bidi="ar"/>
        </w:rPr>
      </w:pPr>
    </w:p>
    <w:p>
      <w:pPr>
        <w:ind w:firstLine="555"/>
        <w:rPr>
          <w:rFonts w:ascii="仿宋" w:hAnsi="仿宋" w:eastAsia="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7C"/>
    <w:rsid w:val="00064B1E"/>
    <w:rsid w:val="001C1365"/>
    <w:rsid w:val="002361BD"/>
    <w:rsid w:val="005628D2"/>
    <w:rsid w:val="0056466B"/>
    <w:rsid w:val="005C647C"/>
    <w:rsid w:val="00B221F0"/>
    <w:rsid w:val="00C01F36"/>
    <w:rsid w:val="00C74456"/>
    <w:rsid w:val="00DA716A"/>
    <w:rsid w:val="00DC163A"/>
    <w:rsid w:val="00F348D8"/>
    <w:rsid w:val="0C435F0F"/>
    <w:rsid w:val="4402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jc w:val="center"/>
      <w:outlineLvl w:val="0"/>
    </w:pPr>
    <w:rPr>
      <w:rFonts w:ascii="仿宋_GB2312" w:hAnsi="Times New Roman" w:eastAsia="仿宋_GB2312" w:cs="Times New Roman"/>
      <w:kern w:val="0"/>
      <w:sz w:val="28"/>
      <w:szCs w:val="20"/>
      <w:lang w:val="zh-CN" w:eastAsia="zh-CN"/>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awspan"/>
    <w:basedOn w:val="6"/>
    <w:uiPriority w:val="0"/>
  </w:style>
  <w:style w:type="character" w:customStyle="1" w:styleId="11">
    <w:name w:val="标题 1 Char"/>
    <w:basedOn w:val="6"/>
    <w:link w:val="2"/>
    <w:uiPriority w:val="0"/>
    <w:rPr>
      <w:rFonts w:ascii="仿宋_GB2312" w:hAnsi="Times New Roman" w:eastAsia="仿宋_GB2312" w:cs="Times New Roman"/>
      <w:kern w:val="0"/>
      <w:sz w:val="28"/>
      <w:szCs w:val="20"/>
      <w:lang w:val="zh-CN" w:eastAsia="zh-CN"/>
    </w:rPr>
  </w:style>
  <w:style w:type="character" w:customStyle="1" w:styleId="12">
    <w:name w:val="日期 Char"/>
    <w:basedOn w:val="6"/>
    <w:link w:val="3"/>
    <w:semiHidden/>
    <w:uiPriority w:val="99"/>
  </w:style>
  <w:style w:type="character" w:customStyle="1" w:styleId="13">
    <w:name w:val="页眉 Char"/>
    <w:basedOn w:val="6"/>
    <w:link w:val="5"/>
    <w:uiPriority w:val="99"/>
    <w:rPr>
      <w:sz w:val="18"/>
      <w:szCs w:val="18"/>
    </w:rPr>
  </w:style>
  <w:style w:type="character" w:customStyle="1" w:styleId="14">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409</Words>
  <Characters>2335</Characters>
  <Lines>19</Lines>
  <Paragraphs>5</Paragraphs>
  <TotalTime>9</TotalTime>
  <ScaleCrop>false</ScaleCrop>
  <LinksUpToDate>false</LinksUpToDate>
  <CharactersWithSpaces>2739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2018-10-30T06:23:00Z</dcterms:created>
  <dc:creator>Administrator</dc:creator>
  <cp:lastModifiedBy>北医三院科研处</cp:lastModifiedBy>
  <dcterms:modified xsi:type="dcterms:W3CDTF">2018-10-30T08:03:52Z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