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D39" w:rsidRDefault="00423D39">
      <w:bookmarkStart w:id="0" w:name="_GoBack"/>
      <w:bookmarkEnd w:id="0"/>
    </w:p>
    <w:p w:rsidR="006769F6" w:rsidRDefault="006769F6"/>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6769F6" w:rsidRPr="006769F6">
        <w:trPr>
          <w:tblCellSpacing w:w="0" w:type="dxa"/>
          <w:jc w:val="center"/>
        </w:trPr>
        <w:tc>
          <w:tcPr>
            <w:tcW w:w="0" w:type="auto"/>
            <w:tcMar>
              <w:top w:w="30" w:type="dxa"/>
              <w:left w:w="0" w:type="dxa"/>
              <w:bottom w:w="150" w:type="dxa"/>
              <w:right w:w="0" w:type="dxa"/>
            </w:tcMar>
            <w:vAlign w:val="center"/>
            <w:hideMark/>
          </w:tcPr>
          <w:p w:rsidR="006769F6" w:rsidRPr="006769F6" w:rsidRDefault="006769F6" w:rsidP="006769F6">
            <w:pPr>
              <w:widowControl/>
              <w:spacing w:line="360" w:lineRule="auto"/>
              <w:jc w:val="center"/>
              <w:rPr>
                <w:rFonts w:ascii="ˎ̥" w:eastAsia="宋体" w:hAnsi="ˎ̥" w:cs="Arial"/>
                <w:b/>
                <w:bCs/>
                <w:color w:val="093A96"/>
                <w:kern w:val="0"/>
                <w:sz w:val="33"/>
                <w:szCs w:val="33"/>
              </w:rPr>
            </w:pPr>
            <w:r w:rsidRPr="006769F6">
              <w:rPr>
                <w:rFonts w:ascii="ˎ̥" w:eastAsia="宋体" w:hAnsi="ˎ̥" w:cs="Arial"/>
                <w:b/>
                <w:bCs/>
                <w:color w:val="093A96"/>
                <w:kern w:val="0"/>
                <w:sz w:val="33"/>
                <w:szCs w:val="33"/>
              </w:rPr>
              <w:t>《医疗器械临床试验质量管理规范》（国家食品药品监督管理总局</w:t>
            </w:r>
            <w:r w:rsidRPr="006769F6">
              <w:rPr>
                <w:rFonts w:ascii="ˎ̥" w:eastAsia="宋体" w:hAnsi="ˎ̥" w:cs="Arial"/>
                <w:b/>
                <w:bCs/>
                <w:color w:val="093A96"/>
                <w:kern w:val="0"/>
                <w:sz w:val="33"/>
                <w:szCs w:val="33"/>
              </w:rPr>
              <w:t xml:space="preserve"> </w:t>
            </w:r>
            <w:r w:rsidRPr="006769F6">
              <w:rPr>
                <w:rFonts w:ascii="ˎ̥" w:eastAsia="宋体" w:hAnsi="ˎ̥" w:cs="Arial"/>
                <w:b/>
                <w:bCs/>
                <w:color w:val="093A96"/>
                <w:kern w:val="0"/>
                <w:sz w:val="33"/>
                <w:szCs w:val="33"/>
              </w:rPr>
              <w:t>中华人民共和国国家卫生和计划生育委员会令第</w:t>
            </w:r>
            <w:r w:rsidRPr="006769F6">
              <w:rPr>
                <w:rFonts w:ascii="ˎ̥" w:eastAsia="宋体" w:hAnsi="ˎ̥" w:cs="Arial"/>
                <w:b/>
                <w:bCs/>
                <w:color w:val="093A96"/>
                <w:kern w:val="0"/>
                <w:sz w:val="33"/>
                <w:szCs w:val="33"/>
              </w:rPr>
              <w:t>25</w:t>
            </w:r>
            <w:r w:rsidRPr="006769F6">
              <w:rPr>
                <w:rFonts w:ascii="ˎ̥" w:eastAsia="宋体" w:hAnsi="ˎ̥" w:cs="Arial"/>
                <w:b/>
                <w:bCs/>
                <w:color w:val="093A96"/>
                <w:kern w:val="0"/>
                <w:sz w:val="33"/>
                <w:szCs w:val="33"/>
              </w:rPr>
              <w:t>号）</w:t>
            </w:r>
            <w:r w:rsidRPr="006769F6">
              <w:rPr>
                <w:rFonts w:ascii="ˎ̥" w:eastAsia="宋体" w:hAnsi="ˎ̥" w:cs="Arial"/>
                <w:b/>
                <w:bCs/>
                <w:color w:val="093A96"/>
                <w:kern w:val="0"/>
                <w:sz w:val="33"/>
                <w:szCs w:val="33"/>
              </w:rPr>
              <w:t xml:space="preserve"> </w:t>
            </w:r>
          </w:p>
        </w:tc>
      </w:tr>
      <w:tr w:rsidR="006769F6" w:rsidRPr="006769F6">
        <w:trPr>
          <w:tblCellSpacing w:w="0" w:type="dxa"/>
          <w:jc w:val="center"/>
        </w:trPr>
        <w:tc>
          <w:tcPr>
            <w:tcW w:w="0" w:type="auto"/>
            <w:vAlign w:val="center"/>
            <w:hideMark/>
          </w:tcPr>
          <w:p w:rsidR="006769F6" w:rsidRPr="006769F6" w:rsidRDefault="006769F6" w:rsidP="006769F6">
            <w:pPr>
              <w:widowControl/>
              <w:spacing w:line="360" w:lineRule="auto"/>
              <w:jc w:val="center"/>
              <w:rPr>
                <w:rFonts w:ascii="ˎ̥" w:eastAsia="宋体" w:hAnsi="ˎ̥" w:cs="Arial"/>
                <w:b/>
                <w:bCs/>
                <w:color w:val="093A96"/>
                <w:kern w:val="0"/>
                <w:sz w:val="33"/>
                <w:szCs w:val="33"/>
              </w:rPr>
            </w:pPr>
          </w:p>
        </w:tc>
      </w:tr>
      <w:tr w:rsidR="006769F6" w:rsidRPr="006769F6">
        <w:trPr>
          <w:tblCellSpacing w:w="0" w:type="dxa"/>
          <w:jc w:val="center"/>
        </w:trPr>
        <w:tc>
          <w:tcPr>
            <w:tcW w:w="0" w:type="auto"/>
            <w:tcMar>
              <w:top w:w="120" w:type="dxa"/>
              <w:left w:w="0" w:type="dxa"/>
              <w:bottom w:w="0" w:type="dxa"/>
              <w:right w:w="0" w:type="dxa"/>
            </w:tcMar>
            <w:vAlign w:val="center"/>
            <w:hideMark/>
          </w:tcPr>
          <w:p w:rsidR="006769F6" w:rsidRPr="006769F6" w:rsidRDefault="006769F6" w:rsidP="006769F6">
            <w:pPr>
              <w:widowControl/>
              <w:spacing w:line="360" w:lineRule="auto"/>
              <w:jc w:val="right"/>
              <w:rPr>
                <w:rFonts w:ascii="ˎ̥" w:eastAsia="宋体" w:hAnsi="ˎ̥" w:cs="Arial"/>
                <w:color w:val="919191"/>
                <w:kern w:val="0"/>
                <w:szCs w:val="21"/>
              </w:rPr>
            </w:pPr>
            <w:r w:rsidRPr="006769F6">
              <w:rPr>
                <w:rFonts w:ascii="ˎ̥" w:eastAsia="宋体" w:hAnsi="ˎ̥" w:cs="Arial"/>
                <w:color w:val="919191"/>
                <w:kern w:val="0"/>
                <w:szCs w:val="21"/>
              </w:rPr>
              <w:t>2016</w:t>
            </w:r>
            <w:r w:rsidRPr="006769F6">
              <w:rPr>
                <w:rFonts w:ascii="ˎ̥" w:eastAsia="宋体" w:hAnsi="ˎ̥" w:cs="Arial"/>
                <w:color w:val="919191"/>
                <w:kern w:val="0"/>
                <w:szCs w:val="21"/>
              </w:rPr>
              <w:t>年</w:t>
            </w:r>
            <w:r w:rsidRPr="006769F6">
              <w:rPr>
                <w:rFonts w:ascii="ˎ̥" w:eastAsia="宋体" w:hAnsi="ˎ̥" w:cs="Arial"/>
                <w:color w:val="919191"/>
                <w:kern w:val="0"/>
                <w:szCs w:val="21"/>
              </w:rPr>
              <w:t>03</w:t>
            </w:r>
            <w:r w:rsidRPr="006769F6">
              <w:rPr>
                <w:rFonts w:ascii="ˎ̥" w:eastAsia="宋体" w:hAnsi="ˎ̥" w:cs="Arial"/>
                <w:color w:val="919191"/>
                <w:kern w:val="0"/>
                <w:szCs w:val="21"/>
              </w:rPr>
              <w:t>月</w:t>
            </w:r>
            <w:r w:rsidRPr="006769F6">
              <w:rPr>
                <w:rFonts w:ascii="ˎ̥" w:eastAsia="宋体" w:hAnsi="ˎ̥" w:cs="Arial"/>
                <w:color w:val="919191"/>
                <w:kern w:val="0"/>
                <w:szCs w:val="21"/>
              </w:rPr>
              <w:t>23</w:t>
            </w:r>
            <w:r w:rsidRPr="006769F6">
              <w:rPr>
                <w:rFonts w:ascii="ˎ̥" w:eastAsia="宋体" w:hAnsi="ˎ̥" w:cs="Arial"/>
                <w:color w:val="919191"/>
                <w:kern w:val="0"/>
                <w:szCs w:val="21"/>
              </w:rPr>
              <w:t>日</w:t>
            </w:r>
            <w:r w:rsidRPr="006769F6">
              <w:rPr>
                <w:rFonts w:ascii="ˎ̥" w:eastAsia="宋体" w:hAnsi="ˎ̥" w:cs="Arial"/>
                <w:color w:val="919191"/>
                <w:kern w:val="0"/>
                <w:szCs w:val="21"/>
              </w:rPr>
              <w:t xml:space="preserve"> </w:t>
            </w:r>
            <w:r w:rsidRPr="006769F6">
              <w:rPr>
                <w:rFonts w:ascii="ˎ̥" w:eastAsia="宋体" w:hAnsi="ˎ̥" w:cs="Arial"/>
                <w:color w:val="919191"/>
                <w:kern w:val="0"/>
                <w:szCs w:val="21"/>
              </w:rPr>
              <w:t>发布</w:t>
            </w:r>
            <w:r w:rsidRPr="006769F6">
              <w:rPr>
                <w:rFonts w:ascii="ˎ̥" w:eastAsia="宋体" w:hAnsi="ˎ̥" w:cs="Arial"/>
                <w:color w:val="919191"/>
                <w:kern w:val="0"/>
                <w:szCs w:val="21"/>
              </w:rPr>
              <w:t xml:space="preserve"> </w:t>
            </w:r>
          </w:p>
        </w:tc>
      </w:tr>
      <w:tr w:rsidR="006769F6" w:rsidRPr="006769F6">
        <w:trPr>
          <w:trHeight w:val="60"/>
          <w:tblCellSpacing w:w="0" w:type="dxa"/>
          <w:jc w:val="center"/>
        </w:trPr>
        <w:tc>
          <w:tcPr>
            <w:tcW w:w="5000" w:type="pct"/>
            <w:vAlign w:val="center"/>
            <w:hideMark/>
          </w:tcPr>
          <w:p w:rsidR="006769F6" w:rsidRPr="006769F6" w:rsidRDefault="006769F6" w:rsidP="006769F6">
            <w:pPr>
              <w:widowControl/>
              <w:spacing w:line="360" w:lineRule="auto"/>
              <w:jc w:val="right"/>
              <w:rPr>
                <w:rFonts w:ascii="ˎ̥" w:eastAsia="宋体" w:hAnsi="ˎ̥" w:cs="Arial"/>
                <w:color w:val="919191"/>
                <w:kern w:val="0"/>
                <w:szCs w:val="21"/>
              </w:rPr>
            </w:pPr>
          </w:p>
        </w:tc>
      </w:tr>
      <w:tr w:rsidR="006769F6" w:rsidRPr="006769F6">
        <w:trPr>
          <w:tblCellSpacing w:w="0" w:type="dxa"/>
          <w:jc w:val="center"/>
        </w:trPr>
        <w:tc>
          <w:tcPr>
            <w:tcW w:w="0" w:type="auto"/>
            <w:tcMar>
              <w:top w:w="300" w:type="dxa"/>
              <w:left w:w="0" w:type="dxa"/>
              <w:bottom w:w="0" w:type="dxa"/>
              <w:right w:w="0" w:type="dxa"/>
            </w:tcMar>
            <w:vAlign w:val="center"/>
            <w:hideMark/>
          </w:tcPr>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hint="eastAsia"/>
                <w:noProof/>
                <w:color w:val="000000"/>
                <w:kern w:val="0"/>
                <w:szCs w:val="21"/>
              </w:rPr>
              <w:drawing>
                <wp:inline distT="0" distB="0" distL="0" distR="0">
                  <wp:extent cx="5867400" cy="1592580"/>
                  <wp:effectExtent l="0" t="0" r="0" b="7620"/>
                  <wp:docPr id="1" name="图片 1" descr="http://www.cfda.gov.cn/directory/web/WS01/images/14181458720369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fda.gov.cn/directory/web/WS01/images/1418145872036999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7400" cy="1592580"/>
                          </a:xfrm>
                          <a:prstGeom prst="rect">
                            <a:avLst/>
                          </a:prstGeom>
                          <a:noFill/>
                          <a:ln>
                            <a:noFill/>
                          </a:ln>
                        </pic:spPr>
                      </pic:pic>
                    </a:graphicData>
                  </a:graphic>
                </wp:inline>
              </w:drawing>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color w:val="000000"/>
                <w:kern w:val="0"/>
                <w:szCs w:val="21"/>
              </w:rPr>
              <w:t>第</w:t>
            </w:r>
            <w:r w:rsidRPr="006769F6">
              <w:rPr>
                <w:rFonts w:ascii="ˎ̥" w:eastAsia="宋体" w:hAnsi="ˎ̥" w:cs="Arial"/>
                <w:color w:val="000000"/>
                <w:kern w:val="0"/>
                <w:szCs w:val="21"/>
              </w:rPr>
              <w:t>25</w:t>
            </w:r>
            <w:r w:rsidRPr="006769F6">
              <w:rPr>
                <w:rFonts w:ascii="ˎ̥" w:eastAsia="宋体" w:hAnsi="ˎ̥" w:cs="Arial"/>
                <w:color w:val="000000"/>
                <w:kern w:val="0"/>
                <w:szCs w:val="21"/>
              </w:rPr>
              <w:t>号</w:t>
            </w:r>
            <w:r w:rsidRPr="006769F6">
              <w:rPr>
                <w:rFonts w:ascii="ˎ̥" w:eastAsia="宋体" w:hAnsi="ˎ̥" w:cs="Arial"/>
                <w:color w:val="000000"/>
                <w:kern w:val="0"/>
                <w:szCs w:val="21"/>
              </w:rPr>
              <w:t xml:space="preserve"> </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color w:val="000000"/>
                <w:kern w:val="0"/>
                <w:szCs w:val="21"/>
              </w:rPr>
              <w:t xml:space="preserve">　　《医疗器械临床试验质量管理规范》已经国家食品药品监督管理总局局务会议、国家卫生和计划生育委员会委主任会议审议通过，现予公布，自</w:t>
            </w:r>
            <w:r w:rsidRPr="006769F6">
              <w:rPr>
                <w:rFonts w:ascii="ˎ̥" w:eastAsia="宋体" w:hAnsi="ˎ̥" w:cs="Arial"/>
                <w:color w:val="000000"/>
                <w:kern w:val="0"/>
                <w:szCs w:val="21"/>
              </w:rPr>
              <w:t>2016</w:t>
            </w:r>
            <w:r w:rsidRPr="006769F6">
              <w:rPr>
                <w:rFonts w:ascii="ˎ̥" w:eastAsia="宋体" w:hAnsi="ˎ̥" w:cs="Arial"/>
                <w:color w:val="000000"/>
                <w:kern w:val="0"/>
                <w:szCs w:val="21"/>
              </w:rPr>
              <w:t>年</w:t>
            </w:r>
            <w:r w:rsidRPr="006769F6">
              <w:rPr>
                <w:rFonts w:ascii="ˎ̥" w:eastAsia="宋体" w:hAnsi="ˎ̥" w:cs="Arial"/>
                <w:color w:val="000000"/>
                <w:kern w:val="0"/>
                <w:szCs w:val="21"/>
              </w:rPr>
              <w:t>6</w:t>
            </w:r>
            <w:r w:rsidRPr="006769F6">
              <w:rPr>
                <w:rFonts w:ascii="ˎ̥" w:eastAsia="宋体" w:hAnsi="ˎ̥" w:cs="Arial"/>
                <w:color w:val="000000"/>
                <w:kern w:val="0"/>
                <w:szCs w:val="21"/>
              </w:rPr>
              <w:t>月</w:t>
            </w:r>
            <w:r w:rsidRPr="006769F6">
              <w:rPr>
                <w:rFonts w:ascii="ˎ̥" w:eastAsia="宋体" w:hAnsi="ˎ̥" w:cs="Arial"/>
                <w:color w:val="000000"/>
                <w:kern w:val="0"/>
                <w:szCs w:val="21"/>
              </w:rPr>
              <w:t>1</w:t>
            </w:r>
            <w:r w:rsidRPr="006769F6">
              <w:rPr>
                <w:rFonts w:ascii="ˎ̥" w:eastAsia="宋体" w:hAnsi="ˎ̥" w:cs="Arial"/>
                <w:color w:val="000000"/>
                <w:kern w:val="0"/>
                <w:szCs w:val="21"/>
              </w:rPr>
              <w:t>日起施行。</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局</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长　毕井泉</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color w:val="000000"/>
                <w:kern w:val="0"/>
                <w:szCs w:val="21"/>
              </w:rPr>
              <w:t xml:space="preserve">　主</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任　李斌</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color w:val="000000"/>
                <w:kern w:val="0"/>
                <w:sz w:val="18"/>
                <w:szCs w:val="18"/>
              </w:rPr>
              <w:br/>
            </w:r>
            <w:r w:rsidRPr="006769F6">
              <w:rPr>
                <w:rFonts w:ascii="ˎ̥" w:eastAsia="宋体" w:hAnsi="ˎ̥" w:cs="Arial"/>
                <w:color w:val="000000"/>
                <w:kern w:val="0"/>
                <w:szCs w:val="21"/>
              </w:rPr>
              <w:t>2016</w:t>
            </w:r>
            <w:r w:rsidRPr="006769F6">
              <w:rPr>
                <w:rFonts w:ascii="ˎ̥" w:eastAsia="宋体" w:hAnsi="ˎ̥" w:cs="Arial"/>
                <w:color w:val="000000"/>
                <w:kern w:val="0"/>
                <w:szCs w:val="21"/>
              </w:rPr>
              <w:t>年</w:t>
            </w:r>
            <w:r w:rsidRPr="006769F6">
              <w:rPr>
                <w:rFonts w:ascii="ˎ̥" w:eastAsia="宋体" w:hAnsi="ˎ̥" w:cs="Arial"/>
                <w:color w:val="000000"/>
                <w:kern w:val="0"/>
                <w:szCs w:val="21"/>
              </w:rPr>
              <w:t>3</w:t>
            </w:r>
            <w:r w:rsidRPr="006769F6">
              <w:rPr>
                <w:rFonts w:ascii="ˎ̥" w:eastAsia="宋体" w:hAnsi="ˎ̥" w:cs="Arial"/>
                <w:color w:val="000000"/>
                <w:kern w:val="0"/>
                <w:szCs w:val="21"/>
              </w:rPr>
              <w:t>月</w:t>
            </w:r>
            <w:r w:rsidRPr="006769F6">
              <w:rPr>
                <w:rFonts w:ascii="ˎ̥" w:eastAsia="宋体" w:hAnsi="ˎ̥" w:cs="Arial"/>
                <w:color w:val="000000"/>
                <w:kern w:val="0"/>
                <w:szCs w:val="21"/>
              </w:rPr>
              <w:t>1</w:t>
            </w:r>
            <w:r w:rsidRPr="006769F6">
              <w:rPr>
                <w:rFonts w:ascii="ˎ̥" w:eastAsia="宋体" w:hAnsi="ˎ̥" w:cs="Arial"/>
                <w:color w:val="000000"/>
                <w:kern w:val="0"/>
                <w:szCs w:val="21"/>
              </w:rPr>
              <w:t>日</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b/>
                <w:bCs/>
                <w:color w:val="000000"/>
                <w:kern w:val="0"/>
                <w:sz w:val="36"/>
                <w:szCs w:val="36"/>
              </w:rPr>
              <w:lastRenderedPageBreak/>
              <w:t>医疗器械临床试验质量管理规范</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b/>
                <w:bCs/>
                <w:color w:val="000000"/>
                <w:kern w:val="0"/>
                <w:szCs w:val="21"/>
              </w:rPr>
              <w:t>第一章</w:t>
            </w:r>
            <w:r w:rsidRPr="006769F6">
              <w:rPr>
                <w:rFonts w:ascii="ˎ̥" w:eastAsia="宋体" w:hAnsi="ˎ̥" w:cs="Arial"/>
                <w:b/>
                <w:bCs/>
                <w:color w:val="000000"/>
                <w:kern w:val="0"/>
                <w:szCs w:val="21"/>
              </w:rPr>
              <w:t xml:space="preserve"> </w:t>
            </w:r>
            <w:r w:rsidRPr="006769F6">
              <w:rPr>
                <w:rFonts w:ascii="ˎ̥" w:eastAsia="宋体" w:hAnsi="ˎ̥" w:cs="Arial"/>
                <w:b/>
                <w:bCs/>
                <w:color w:val="000000"/>
                <w:kern w:val="0"/>
                <w:szCs w:val="21"/>
              </w:rPr>
              <w:t>总</w:t>
            </w:r>
            <w:r w:rsidRPr="006769F6">
              <w:rPr>
                <w:rFonts w:ascii="ˎ̥" w:eastAsia="宋体" w:hAnsi="ˎ̥" w:cs="Arial"/>
                <w:b/>
                <w:bCs/>
                <w:color w:val="000000"/>
                <w:kern w:val="0"/>
                <w:szCs w:val="21"/>
              </w:rPr>
              <w:t xml:space="preserve"> </w:t>
            </w:r>
            <w:r w:rsidRPr="006769F6">
              <w:rPr>
                <w:rFonts w:ascii="ˎ̥" w:eastAsia="宋体" w:hAnsi="ˎ̥" w:cs="Arial"/>
                <w:b/>
                <w:bCs/>
                <w:color w:val="000000"/>
                <w:kern w:val="0"/>
                <w:szCs w:val="21"/>
              </w:rPr>
              <w:t>则</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第一条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为加强对医疗器械临床试验的管理，维护医疗器械临床试验过程中受试者权益，保证医疗器械临床试验过程规范，结果真实、科学、可靠和可追溯，根据《医疗器械监督管理条例》，制定本规范。</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第二条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在中华人民共和国境内开展医疗器械临床试验，应当遵循本规范。</w:t>
            </w:r>
            <w:r w:rsidRPr="006769F6">
              <w:rPr>
                <w:rFonts w:ascii="ˎ̥" w:eastAsia="宋体" w:hAnsi="ˎ̥" w:cs="Arial"/>
                <w:color w:val="000000"/>
                <w:kern w:val="0"/>
                <w:sz w:val="18"/>
                <w:szCs w:val="18"/>
              </w:rPr>
              <w:br/>
            </w:r>
            <w:r w:rsidRPr="006769F6">
              <w:rPr>
                <w:rFonts w:ascii="ˎ̥" w:eastAsia="宋体" w:hAnsi="ˎ̥" w:cs="Arial"/>
                <w:color w:val="000000"/>
                <w:kern w:val="0"/>
                <w:szCs w:val="21"/>
              </w:rPr>
              <w:t>本规范涵盖医疗器械临床试验全过程，包括临床试验的方案设计、实施、监查、核查、检查，以及数据的采集、记录，分析总结和报告等。</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第三条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本规范所称医疗器械临床试验，是指在经资质认定的医疗器械临床试验机构中，对拟申请注册的医疗器械在正常使用条件下的安全性和有效性进行确认或者验证的过程。</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第四条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医疗器械临床试验应当遵循依法原则、伦理原则和科学原则。</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第五条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省级以上食品药品监督管理部门负责对医疗器械临床试验的监督管理。</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卫生计生主管部门在职责范围内加强对医疗器械临床试验的管理。</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食品药品监督管理部门、卫生计生主管部门应当建立医疗器械临床试验质量管理信息通报机制，加强第三类医疗器械、列入国家大型医用设备配置管理品目的医疗器械开展临床试验审批情况以及相应的临床试验监督管理数据的信息通报。</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b/>
                <w:bCs/>
                <w:color w:val="000000"/>
                <w:kern w:val="0"/>
                <w:szCs w:val="21"/>
              </w:rPr>
              <w:t>第二章</w:t>
            </w:r>
            <w:r w:rsidRPr="006769F6">
              <w:rPr>
                <w:rFonts w:ascii="ˎ̥" w:eastAsia="宋体" w:hAnsi="ˎ̥" w:cs="Arial"/>
                <w:b/>
                <w:bCs/>
                <w:color w:val="000000"/>
                <w:kern w:val="0"/>
                <w:szCs w:val="21"/>
              </w:rPr>
              <w:t xml:space="preserve"> </w:t>
            </w:r>
            <w:r w:rsidRPr="006769F6">
              <w:rPr>
                <w:rFonts w:ascii="ˎ̥" w:eastAsia="宋体" w:hAnsi="ˎ̥" w:cs="Arial"/>
                <w:b/>
                <w:bCs/>
                <w:color w:val="000000"/>
                <w:kern w:val="0"/>
                <w:szCs w:val="21"/>
              </w:rPr>
              <w:t>临床试验前准备</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lastRenderedPageBreak/>
              <w:t xml:space="preserve">　　第六条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进行医疗器械临床试验应当有充分的科学依据和明确的试验目的，并权衡对受试者和公众健康预期的受益以及风险，预期的受益应当超过可能出现的损害。</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第七条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前，申办者应当完成试验用医疗器械的临床前研究，包括产品设计（结构组成、工作原理和作用机理、预期用途以及适用范围、适用的技术要求）和质量检验、动物试验以及风险分析等，且结果应当能够支持该项临床试验。质量检验结果包括自检报告和具有资质的检验机构出具的一年内的产品注册检验合格报告。</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第八条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临床试验前，申办者应当准备充足的试验用医疗器械。试验用医疗器械的研制应当符合适用的医疗器械质量管理体系相关要求。</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第九条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医疗器械临床试验应当在两个或者两个以上医疗器械临床试验机构中进行。</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所选择的试验机构应当是经资质认定的医疗器械临床试验机构，且设施和条件应当满足安全有效地进行临床试验的需要。研究者应当具备承担该项临床试验的专业特长、资格和能力，并经过培训。</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医疗器械临床试验机构资质认定管理办法由国家食品药品监督管理总局会同国家卫生和计划生育委员会另行制定。</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第十条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临床试验前，申办者与临床试验机构和研究者应当就试验设计、试验质量控制、试验中的职责分工、申办者承担的临床试验相关费用以及试验中可能发生的伤害处理原则等达成书面协议。</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第十一条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临床试验应当获得医疗器械临床试验机构伦理委员会的同意。列入需进行临床试验审批的第三类医疗器械目录的，还应当获得国家食品药品监督管理总局的批准。</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lastRenderedPageBreak/>
              <w:t xml:space="preserve">　　第十二条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临床试验前，申办者应当向所在地省、自治区、直辖市食品药品监督管理部门备案。</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接受备案的食品药品监督管理部门应当将备案情况通报临床试验机构所在地的同级食品药品监督管理部门以及卫生计生主管部门。</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b/>
                <w:bCs/>
                <w:color w:val="000000"/>
                <w:kern w:val="0"/>
                <w:szCs w:val="21"/>
              </w:rPr>
              <w:t>第三章</w:t>
            </w:r>
            <w:r w:rsidRPr="006769F6">
              <w:rPr>
                <w:rFonts w:ascii="ˎ̥" w:eastAsia="宋体" w:hAnsi="ˎ̥" w:cs="Arial"/>
                <w:b/>
                <w:bCs/>
                <w:color w:val="000000"/>
                <w:kern w:val="0"/>
                <w:szCs w:val="21"/>
              </w:rPr>
              <w:t xml:space="preserve"> </w:t>
            </w:r>
            <w:r w:rsidRPr="006769F6">
              <w:rPr>
                <w:rFonts w:ascii="ˎ̥" w:eastAsia="宋体" w:hAnsi="ˎ̥" w:cs="Arial"/>
                <w:b/>
                <w:bCs/>
                <w:color w:val="000000"/>
                <w:kern w:val="0"/>
                <w:szCs w:val="21"/>
              </w:rPr>
              <w:t>受试者权益保障</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第十三条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医疗器械临床试验应当遵循《世界医学大会赫尔辛基宣言》确定的伦理准则。</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第十四条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伦理审查与知情同意是保障受试者权益的主要措施。</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参与临床试验的各方应当按照试验中各自的职责承担相应的伦理责任。</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第十五条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申办者应当避免对受试者、临床试验机构和研究者等临床试验参与者或者相关方产生不当影响或者误导。</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临床试验机构和研究者应当避免对受试者、申办者等临床试验参与者或者相关方产生不当影响或者误导。</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第十六条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申办者、临床试验机构和研究者不得夸大参与临床试验的补偿措施，误导受试者参与临床试验。</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第十七条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临床试验前，申办者应当通过研究者和临床试验机构的医疗器械临床试验管理部门向伦理委员会提交下列文件：</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（一）临床试验方案；</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（二）研究者手册；</w:t>
            </w:r>
            <w:r w:rsidRPr="006769F6">
              <w:rPr>
                <w:rFonts w:ascii="ˎ̥" w:eastAsia="宋体" w:hAnsi="ˎ̥" w:cs="Arial"/>
                <w:color w:val="000000"/>
                <w:kern w:val="0"/>
                <w:sz w:val="18"/>
                <w:szCs w:val="18"/>
              </w:rPr>
              <w:br/>
            </w:r>
            <w:r w:rsidRPr="006769F6">
              <w:rPr>
                <w:rFonts w:ascii="ˎ̥" w:eastAsia="宋体" w:hAnsi="ˎ̥" w:cs="Arial"/>
                <w:color w:val="000000"/>
                <w:kern w:val="0"/>
                <w:szCs w:val="21"/>
              </w:rPr>
              <w:lastRenderedPageBreak/>
              <w:t xml:space="preserve">　　（三）知情同意书文本和其他任何提供给受试者的书面材料；</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（四）招募受试者和向其宣传的程序性文件；</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（五）病例报告表文本；</w:t>
            </w:r>
            <w:r w:rsidRPr="006769F6">
              <w:rPr>
                <w:rFonts w:ascii="ˎ̥" w:eastAsia="宋体" w:hAnsi="ˎ̥" w:cs="Arial"/>
                <w:color w:val="000000"/>
                <w:kern w:val="0"/>
                <w:szCs w:val="21"/>
              </w:rPr>
              <w:t xml:space="preserve"> </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（六）自检报告和产品注册检验报告；</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（七）研究者简历、专业特长、能力、接受培训和其他能够证明其资格的文件；</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（八）临床试验机构的设施和条件能够满足试验的综述；</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（九）试验用医疗器械的研制符合适用的医疗器械质量管理体系相关要求的声明；</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（十）与伦理审查相关的其他文件。</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伦理委员会应当秉承伦理和科学的原则，审查和监督临床试验的实施。</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第十八条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在临床试验过程中发生下列情况之一的，研究者应当及时向临床试验机构的医疗器械临床试验管理部门报告，并经其及时通报申办者、报告伦理委员会：</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（一）严重不良事件；</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（二）进度报告，包括安全性总结和偏离报告；</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（三）对伦理委员会已批准文件的任何修订，不影响受试者权益、安全和健康，或者与临床试验目的或终点不相关的非实质性改变无需事前报告，但事后应当书面告知；</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（四）暂停、终止或者暂停后请求恢复临床试验；</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（五）影响受试者权益、安全和健康或者临床试验科学性的临床试验方案偏离，包括请求偏离和报告偏离。</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为保护受试者权益、安全和健康，在紧急情况下发生的偏离无法及时报告的，应当在事后以书面形式尽快按照相关规定报告。</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lastRenderedPageBreak/>
              <w:t xml:space="preserve">　　第十九条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临床试验过程中，如修订临床试验方案以及知情同意书等文件、请求偏离、恢复已暂停临床试验，应当在获得伦理委员会的书面批准后方可继续实施。</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第二十条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应当尽量避免选取未成年人、孕妇、老年人、智力障碍人员、处于生命危急情况的患者等作为受试者；确需选取时，应当遵守伦理委员会提出的有关附加要求，在临床试验中针对其健康状况进行专门设计，并应当有益于其健康。</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第二十一条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在受试者参与临床试验前，研究者应当充分向受试者或者无民事行为能力人、限制民事行为能力人的监护人说明临床试验的详细情况，包括已知的、可以预见的风险和可能发生的不良事件等。经充分和详细解释后由受试者或者其监护人在知情同意书上签署姓名和日期，研究者也需在知情同意书上签署姓名和日期。</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第二十二条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知情同意书一般应当包括下列内容以及对事项的说明：</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（一）研究者的姓名以及相关信息；</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（二）临床试验机构的名称；</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（三）试验名称、目的、方法、内容；</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（四）试验过程、期限；</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（五）试验的资金来源、可能的利益冲突；</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（六）预期受试者可能的受益和已知的、可以预见的风险以及可能发生的不良事件；</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（七）受试者可以获得的替代诊疗方法以及其潜在受益和风险的信息；</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（八）需要时，说明受试者可能被分配到试验的不同组别；</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（九）受试者参加试验应当是自愿的，且在试验的任何阶段有权退出而不会受到歧视或者报复，其医疗待遇与权益不受影响；</w:t>
            </w:r>
            <w:r w:rsidRPr="006769F6">
              <w:rPr>
                <w:rFonts w:ascii="ˎ̥" w:eastAsia="宋体" w:hAnsi="ˎ̥" w:cs="Arial"/>
                <w:color w:val="000000"/>
                <w:kern w:val="0"/>
                <w:sz w:val="18"/>
                <w:szCs w:val="18"/>
              </w:rPr>
              <w:br/>
            </w:r>
            <w:r w:rsidRPr="006769F6">
              <w:rPr>
                <w:rFonts w:ascii="ˎ̥" w:eastAsia="宋体" w:hAnsi="ˎ̥" w:cs="Arial"/>
                <w:color w:val="000000"/>
                <w:kern w:val="0"/>
                <w:szCs w:val="21"/>
              </w:rPr>
              <w:lastRenderedPageBreak/>
              <w:t xml:space="preserve">　　（十）告知受试者参加试验的个人资料属于保密，但伦理委员会、食品药品监督管理部门、卫生计生主管部门或者申办者在工作需要时按照规定程序可以查阅受试者参加试验的个人资料；</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（十一）如发生与试验相关的伤害，受试者可以获得治疗和经济补偿；</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（十二）受试者在试验期间可以随时了解与其有关的信息资料；</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（十三）受试者在试验期间可能获得的免费诊疗项目和其他相关补助。</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知情同意书应当采用受试者或者监护人能够理解的语言和文字。知情同意书不应当含有会引起受试者放弃合法权益以及免除临床试验机构和研究者、申办者或者其代理人应当负责任的内容。</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第二十三条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获得知情同意还应当符合下列要求：</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（一）对无行为能力的受试者，如果伦理委员会原则上同意、研究者认为受试者参加临床试验符合其自身利益时，也可以进入临床试验，但试验前应当由其监护人签名并注明日期；</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受试者或者其监护人均无阅读能力时，在知情过程中应当有一名见证人在场，经过详细解释知情同意书后，见证人阅读知情同意书与口头知情内容一致，由受试者或者其监护人口头同意后，见证人在知情同意书上签名并注明日期，见证人的签名与研究者的签名应当在同一天；</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（三）未成年人作为受试者，应当征得其监护人的知情同意并签署知情同意书，未成年人能对是否参加试验作出意思表示的，还应当征得其本人同意；</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（四）如发现涉及试验用医疗器械的重要信息或者预期以外的临床影响，应当对知情</w:t>
            </w:r>
            <w:r w:rsidRPr="006769F6">
              <w:rPr>
                <w:rFonts w:ascii="ˎ̥" w:eastAsia="宋体" w:hAnsi="ˎ̥" w:cs="Arial"/>
                <w:color w:val="000000"/>
                <w:kern w:val="0"/>
                <w:szCs w:val="21"/>
              </w:rPr>
              <w:lastRenderedPageBreak/>
              <w:t>同意书相关内容进行修改，修改的知情同意书经伦理委员会认可后，应当由受试者或者其监护人重新签名确认。</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第二十四条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知情同意书应当注明制定的日期或者修订后版本的日期。如知情同意书在试验过程中有修订，修订版的知情同意书执行前需再次经伦理委员会同意。修订版的知情同意书报临床试验机构后，所有未结束试验流程的受试者如受影响，都应当签署新修订的知情同意书。</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第二十五条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受试者有权在临床试验的任何阶段退出并不承担任何经济责任。</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b/>
                <w:bCs/>
                <w:color w:val="000000"/>
                <w:kern w:val="0"/>
                <w:szCs w:val="21"/>
              </w:rPr>
              <w:t>第四章</w:t>
            </w:r>
            <w:r w:rsidRPr="006769F6">
              <w:rPr>
                <w:rFonts w:ascii="ˎ̥" w:eastAsia="宋体" w:hAnsi="ˎ̥" w:cs="Arial"/>
                <w:b/>
                <w:bCs/>
                <w:color w:val="000000"/>
                <w:kern w:val="0"/>
                <w:szCs w:val="21"/>
              </w:rPr>
              <w:t xml:space="preserve"> </w:t>
            </w:r>
            <w:r w:rsidRPr="006769F6">
              <w:rPr>
                <w:rFonts w:ascii="ˎ̥" w:eastAsia="宋体" w:hAnsi="ˎ̥" w:cs="Arial"/>
                <w:b/>
                <w:bCs/>
                <w:color w:val="000000"/>
                <w:kern w:val="0"/>
                <w:szCs w:val="21"/>
              </w:rPr>
              <w:t>临床试验方案</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第二十六条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开展医疗器械临床试验，申办者应当按照试验用医疗器械的类别、风险、预期用途等组织制定科学、合理的临床试验方案。</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第二十七条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未在境内外批准上市的新产品，安全性以及性能尚未经医学证实的，临床试验方案设计时应当先进行小样本可行性试验，待初步确认其安全性后，再根据统计学要求确定样本量开展后续临床试验。</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第二十八条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医疗器械临床试验方案应当包括下列内容：</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（一）一般信息；</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（二）临床试验的背景资料；</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（三）试验目的；</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（四）试验设计；</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（五）安全性评价方法；</w:t>
            </w:r>
            <w:r w:rsidRPr="006769F6">
              <w:rPr>
                <w:rFonts w:ascii="ˎ̥" w:eastAsia="宋体" w:hAnsi="ˎ̥" w:cs="Arial"/>
                <w:color w:val="000000"/>
                <w:kern w:val="0"/>
                <w:sz w:val="18"/>
                <w:szCs w:val="18"/>
              </w:rPr>
              <w:br/>
            </w:r>
            <w:r w:rsidRPr="006769F6">
              <w:rPr>
                <w:rFonts w:ascii="ˎ̥" w:eastAsia="宋体" w:hAnsi="ˎ̥" w:cs="Arial"/>
                <w:color w:val="000000"/>
                <w:kern w:val="0"/>
                <w:szCs w:val="21"/>
              </w:rPr>
              <w:lastRenderedPageBreak/>
              <w:t xml:space="preserve">　　（六）有效性评价方法；</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（七）统计学考虑；</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（八）对临床试验方案修正的规定；</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（九）对不良事件和器械缺陷报告的规定；</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（十）直接访问源数据、文件；</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（十一）临床试验涉及的伦理问题和说明以及知情同意书文本；</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（十二）数据处理与记录保存；</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（十三）财务和保险；</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（十四）试验结果发表约定。</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上述部分内容可以包括在方案的其他相关文件如研究者手册中。临床试验机构的具体信息、试验结果发表约定、财务和保险可以在试验方案中表述，也可以另行制定协议加以规定。</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第二十九条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多中心临床试验由多位研究者按照同一试验方案在不同的临床试验机构中同期进行。其试验方案的设计和实施应当至少包括以下内容：</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（一）试验方案由申办者组织制定并经各临床试验机构以及研究者共同讨论认定，且明确牵头单位临床试验机构的研究者为协调研究者；</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（二）协调研究者负责临床试验过程中各临床试验机构间的工作协调，在临床试验前期、中期和后期组织研究者会议，并与申办者共同对整个试验的实施负责；</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（三）各临床试验机构原则上应当同期开展和结束临床试验；</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（四）各临床试验机构试验样本量以及分配、符合统计分析要求的理由；</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（五）申办者和临床试验机构对试验培训的计划与培训记录要求；</w:t>
            </w:r>
            <w:r w:rsidRPr="006769F6">
              <w:rPr>
                <w:rFonts w:ascii="ˎ̥" w:eastAsia="宋体" w:hAnsi="ˎ̥" w:cs="Arial"/>
                <w:color w:val="000000"/>
                <w:kern w:val="0"/>
                <w:sz w:val="18"/>
                <w:szCs w:val="18"/>
              </w:rPr>
              <w:br/>
            </w:r>
            <w:r w:rsidRPr="006769F6">
              <w:rPr>
                <w:rFonts w:ascii="ˎ̥" w:eastAsia="宋体" w:hAnsi="ˎ̥" w:cs="Arial"/>
                <w:color w:val="000000"/>
                <w:kern w:val="0"/>
                <w:szCs w:val="21"/>
              </w:rPr>
              <w:lastRenderedPageBreak/>
              <w:t xml:space="preserve">　　（六）建立试验数据传递、管理、核查与查询程序，尤其明确要求各临床试验机构试验数据有关资料应当由牵头单位集中管理与分析；</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（七）多中心临床试验结束后，各临床试验机构研究者应当分别出具临床试验小结，连同病历报告表按规定经审核后交由协调研究者汇总完成总结报告。</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b/>
                <w:bCs/>
                <w:color w:val="000000"/>
                <w:kern w:val="0"/>
                <w:szCs w:val="21"/>
              </w:rPr>
              <w:t>第五章</w:t>
            </w:r>
            <w:r w:rsidRPr="006769F6">
              <w:rPr>
                <w:rFonts w:ascii="ˎ̥" w:eastAsia="宋体" w:hAnsi="ˎ̥" w:cs="Arial"/>
                <w:b/>
                <w:bCs/>
                <w:color w:val="000000"/>
                <w:kern w:val="0"/>
                <w:szCs w:val="21"/>
              </w:rPr>
              <w:t xml:space="preserve"> </w:t>
            </w:r>
            <w:r w:rsidRPr="006769F6">
              <w:rPr>
                <w:rFonts w:ascii="ˎ̥" w:eastAsia="宋体" w:hAnsi="ˎ̥" w:cs="Arial"/>
                <w:b/>
                <w:bCs/>
                <w:color w:val="000000"/>
                <w:kern w:val="0"/>
                <w:szCs w:val="21"/>
              </w:rPr>
              <w:t>伦理委员会职责</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第三十条</w:t>
            </w:r>
            <w:r w:rsidRPr="006769F6">
              <w:rPr>
                <w:rFonts w:ascii="ˎ̥" w:eastAsia="宋体" w:hAnsi="ˎ̥" w:cs="Arial"/>
                <w:b/>
                <w:bCs/>
                <w:color w:val="000000"/>
                <w:kern w:val="0"/>
                <w:szCs w:val="21"/>
              </w:rPr>
              <w:t xml:space="preserve"> </w:t>
            </w:r>
            <w:r w:rsidRPr="006769F6">
              <w:rPr>
                <w:rFonts w:ascii="ˎ̥" w:eastAsia="宋体" w:hAnsi="ˎ̥" w:cs="Arial"/>
                <w:color w:val="000000"/>
                <w:kern w:val="0"/>
                <w:szCs w:val="21"/>
              </w:rPr>
              <w:t>医疗器械临床试验机构伦理委员会应当至少由</w:t>
            </w:r>
            <w:r w:rsidRPr="006769F6">
              <w:rPr>
                <w:rFonts w:ascii="ˎ̥" w:eastAsia="宋体" w:hAnsi="ˎ̥" w:cs="Arial"/>
                <w:color w:val="000000"/>
                <w:kern w:val="0"/>
                <w:szCs w:val="21"/>
              </w:rPr>
              <w:t>5</w:t>
            </w:r>
            <w:r w:rsidRPr="006769F6">
              <w:rPr>
                <w:rFonts w:ascii="ˎ̥" w:eastAsia="宋体" w:hAnsi="ˎ̥" w:cs="Arial"/>
                <w:color w:val="000000"/>
                <w:kern w:val="0"/>
                <w:szCs w:val="21"/>
              </w:rPr>
              <w:t>名委员组成，包括医学专业人员、非医学专业人员，其中应当有不同性别的委员。非医学专业委员中至少有一名为法律工作者，一名为该临床试验机构以外的人员。伦理委员会委员应当具有评估和评价该项临床试验的科学、医学和伦理学等方面的资格或者经验。所有委员应当熟悉医疗器械临床试验的伦理准则和相关规定，并遵守伦理委员会的章程。</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第三十一条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医疗器械伦理委员会应当遵守《世界医学大会赫尔辛基宣言》伦理准则和食品药品监督管理部门的规定，建立相应的工作程序并形成文件，按照工作程序履行职责。</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伦理委员会中独立于研究者和申办者的委员有权发表意见并参与有关试验的表决。</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第三十二条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伦理委员会召开会议应当事先通知，参加评审和表决人数不能少于</w:t>
            </w:r>
            <w:r w:rsidRPr="006769F6">
              <w:rPr>
                <w:rFonts w:ascii="ˎ̥" w:eastAsia="宋体" w:hAnsi="ˎ̥" w:cs="Arial"/>
                <w:color w:val="000000"/>
                <w:kern w:val="0"/>
                <w:szCs w:val="21"/>
              </w:rPr>
              <w:t>5</w:t>
            </w:r>
            <w:r w:rsidRPr="006769F6">
              <w:rPr>
                <w:rFonts w:ascii="ˎ̥" w:eastAsia="宋体" w:hAnsi="ˎ̥" w:cs="Arial"/>
                <w:color w:val="000000"/>
                <w:kern w:val="0"/>
                <w:szCs w:val="21"/>
              </w:rPr>
              <w:t>人，作出任何决定应当由伦理委员会组成成员半数以上通过。</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研究者可以提供有关试验的任何方面的信息，但不应当参与评审、投票或者发表意见。</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伦理委员会在审查某些特殊试验时，可以邀请相关领域的专家参加。</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lastRenderedPageBreak/>
              <w:t xml:space="preserve">　　第三十三条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伦理委员会应当从保障受试者权益的角度严格审议试验方案以及相关文件，并应当重点关注下列内容：</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（一）研究者的资格、经验以及是否有充分的时间参加该临床试验。</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（二）临床试验机构的人员配备以及设备条件等是否符合试验要求。</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（三）受试者可能遭受的风险程度与试验预期的受益相比是否合适。</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（四）试验方案是否充分考虑了伦理原则，是否符合科学性，包括研究目的是否适当、受试者的权益是否得到保障、其他人员可能遭受风险的保护以及受试者入选的方法是否科学。</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五）受试者入选方法，向受试者或者其监护人提供的有关本试验的信息资料是否完整、受试者是否可以理解，获取知情同意书的方法是否适当；必要时，伦理委员会应当组织受试人群代表对资料的可理解程度进行测试，评估知情同意是否适当，评估结果应当书面记录并保存至临床试验结束后</w:t>
            </w:r>
            <w:r w:rsidRPr="006769F6">
              <w:rPr>
                <w:rFonts w:ascii="ˎ̥" w:eastAsia="宋体" w:hAnsi="ˎ̥" w:cs="Arial"/>
                <w:color w:val="000000"/>
                <w:kern w:val="0"/>
                <w:szCs w:val="21"/>
              </w:rPr>
              <w:t>10</w:t>
            </w:r>
            <w:r w:rsidRPr="006769F6">
              <w:rPr>
                <w:rFonts w:ascii="ˎ̥" w:eastAsia="宋体" w:hAnsi="ˎ̥" w:cs="Arial"/>
                <w:color w:val="000000"/>
                <w:kern w:val="0"/>
                <w:szCs w:val="21"/>
              </w:rPr>
              <w:t>年。</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（六）受试者若发生与临床试验相关的伤害或者死亡，给予的治疗和保险措施是否充分。</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（七）对试验方案提出的修改意见是否可以接受。</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（八）是否能够在临床试验进行中定期分析评估对受试者的可能危害。</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（九）对试验方案的偏离可能影响受试者权益、安全和健康，或者影响试验的科学性、完整性，是否可以接受。</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第三十四条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多中心临床试验的伦理审查应当由牵头单位伦理委员会负责建立协作审查工作程序，保证审查工作的一致性和及时性。</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各临床试验机构试验开始前应当由牵头单位伦理委员会负责审查试验方案的伦理合理</w:t>
            </w:r>
            <w:r w:rsidRPr="006769F6">
              <w:rPr>
                <w:rFonts w:ascii="ˎ̥" w:eastAsia="宋体" w:hAnsi="ˎ̥" w:cs="Arial"/>
                <w:color w:val="000000"/>
                <w:kern w:val="0"/>
                <w:szCs w:val="21"/>
              </w:rPr>
              <w:lastRenderedPageBreak/>
              <w:t>性和科学性，参加试验的其他临床试验机构伦理委员会在接受牵头单位伦理委员会审查意见的前提下，可以采用会议审查或者文件审查的方式，审查该项试验在本临床试验机构的可行性，包括研究者的资格与经验、设备与条件等，一般情况下不再对试验方案设计提出修改意见，但是有权不批准在其临床试验机构进行试验。</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第三十五条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伦理委员会接到医疗器械临床试验的申请后应当召开会议，审阅讨论，签发书面意见、盖章，并附出席会议的人员名单、专业以及本人签名。伦理委员会的意见可以是：</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（一）同意；</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（二）作必要的修改后同意；</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（三）不同意；</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（四）暂停或者终止已批准的试验。</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第三十六条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伦理委员会应当对本临床试验机构的临床试验进行跟踪监督，发现受试者权益不能得到保障等情形，可以在任何时间书面要求暂停或者终止该项临床试验。</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被暂停的临床试验，未经伦理委员会同意，不得恢复。</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第三十七条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伦理委员会应当保留全部有关记录至临床试验完成后至少</w:t>
            </w:r>
            <w:r w:rsidRPr="006769F6">
              <w:rPr>
                <w:rFonts w:ascii="ˎ̥" w:eastAsia="宋体" w:hAnsi="ˎ̥" w:cs="Arial"/>
                <w:color w:val="000000"/>
                <w:kern w:val="0"/>
                <w:szCs w:val="21"/>
              </w:rPr>
              <w:t>10</w:t>
            </w:r>
            <w:r w:rsidRPr="006769F6">
              <w:rPr>
                <w:rFonts w:ascii="ˎ̥" w:eastAsia="宋体" w:hAnsi="ˎ̥" w:cs="Arial"/>
                <w:color w:val="000000"/>
                <w:kern w:val="0"/>
                <w:szCs w:val="21"/>
              </w:rPr>
              <w:t>年。</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b/>
                <w:bCs/>
                <w:color w:val="000000"/>
                <w:kern w:val="0"/>
                <w:szCs w:val="21"/>
              </w:rPr>
              <w:t>第六章</w:t>
            </w:r>
            <w:r w:rsidRPr="006769F6">
              <w:rPr>
                <w:rFonts w:ascii="ˎ̥" w:eastAsia="宋体" w:hAnsi="ˎ̥" w:cs="Arial"/>
                <w:b/>
                <w:bCs/>
                <w:color w:val="000000"/>
                <w:kern w:val="0"/>
                <w:szCs w:val="21"/>
              </w:rPr>
              <w:t xml:space="preserve"> </w:t>
            </w:r>
            <w:r w:rsidRPr="006769F6">
              <w:rPr>
                <w:rFonts w:ascii="ˎ̥" w:eastAsia="宋体" w:hAnsi="ˎ̥" w:cs="Arial"/>
                <w:b/>
                <w:bCs/>
                <w:color w:val="000000"/>
                <w:kern w:val="0"/>
                <w:szCs w:val="21"/>
              </w:rPr>
              <w:t>申办者职责</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第三十八条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申办者负责发起、申请、组织、监查临床试验，并对临床试验的真实性、可靠性负责。申办者通常为医疗器械生产企业。申办者为境外机构的，应当按规定在我国境内指定代理人。</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lastRenderedPageBreak/>
              <w:t xml:space="preserve">　　第三十九条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申办者负责组织制定和修改研究者手册、临床试验方案、知情同意书、病例报告表、有关标准操作规程以及其他相关文件</w:t>
            </w:r>
            <w:r w:rsidRPr="006769F6">
              <w:rPr>
                <w:rFonts w:ascii="ˎ̥" w:eastAsia="宋体" w:hAnsi="ˎ̥" w:cs="Arial"/>
                <w:color w:val="000000"/>
                <w:kern w:val="0"/>
                <w:szCs w:val="21"/>
              </w:rPr>
              <w:t>,</w:t>
            </w:r>
            <w:r w:rsidRPr="006769F6">
              <w:rPr>
                <w:rFonts w:ascii="ˎ̥" w:eastAsia="宋体" w:hAnsi="ˎ̥" w:cs="Arial"/>
                <w:color w:val="000000"/>
                <w:kern w:val="0"/>
                <w:szCs w:val="21"/>
              </w:rPr>
              <w:t>并负责组织开展临床试验所必需的培训。</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第四十条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应当根据试验用医疗器械的特性，在经资质认定的医疗器械临床试验机构中选择试验机构及其研究者。申办者在与临床试验机构签署临床试验协议前，应当向临床试验机构和研究者提供最新的研究者手册以及其他相关文件，以供其决定是否可以承担该项临床试验。</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第四十一条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研究者手册应当包括下列主要内容：</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（一）申办者、研究者基本信息；</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（二）试验用医疗器械的概要说明；</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（三）支持试验用医疗器械预期用途和临床试验设计理由的概要和评价；</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（四）试验用医疗器械的制造符合适用的医疗器械质量管理体系要求的声明。</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第四十二条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申办者在组织临床试验方案的制定中不得夸大宣传试验用医疗器械的机理和疗效。</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第四十三条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在临床试验过程中，申办者得到影响临床试验的重要信息时，应当及时对研究者手册以及相关文件进行修改，并通过临床试验机构的医疗器械临床试验管理部门提交伦理委员会审查同意。</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第四十四条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申办者应当与临床试验机构和研究者就下列事项达成书面协议：</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（一）按照相关法律法规和临床试验方案实施临床试验，并接受监查、核查和检查；</w:t>
            </w:r>
            <w:r w:rsidRPr="006769F6">
              <w:rPr>
                <w:rFonts w:ascii="ˎ̥" w:eastAsia="宋体" w:hAnsi="ˎ̥" w:cs="Arial"/>
                <w:color w:val="000000"/>
                <w:kern w:val="0"/>
                <w:szCs w:val="21"/>
              </w:rPr>
              <w:t xml:space="preserve"> </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（二）遵循数据记录和报告程序；</w:t>
            </w:r>
            <w:r w:rsidRPr="006769F6">
              <w:rPr>
                <w:rFonts w:ascii="ˎ̥" w:eastAsia="宋体" w:hAnsi="ˎ̥" w:cs="Arial"/>
                <w:color w:val="000000"/>
                <w:kern w:val="0"/>
                <w:sz w:val="18"/>
                <w:szCs w:val="18"/>
              </w:rPr>
              <w:br/>
            </w:r>
            <w:r w:rsidRPr="006769F6">
              <w:rPr>
                <w:rFonts w:ascii="ˎ̥" w:eastAsia="宋体" w:hAnsi="ˎ̥" w:cs="Arial"/>
                <w:color w:val="000000"/>
                <w:kern w:val="0"/>
                <w:szCs w:val="21"/>
              </w:rPr>
              <w:lastRenderedPageBreak/>
              <w:t xml:space="preserve">　　（三）保留与试验有关的基本文件不少于法定时间，直至申办者通知临床试验机构和研究者不再需要该文件为止；</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（四）申办者得到伦理委员会批准后，负责向临床试验机构和研究者提供试验用医疗器械，并确定其运输条件、储存条件、储存时间、有效期等；</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（五）试验用医疗器械应当质量合格，具有易于识别、正确编码以及贴有</w:t>
            </w:r>
            <w:r w:rsidRPr="006769F6">
              <w:rPr>
                <w:rFonts w:ascii="ˎ̥" w:eastAsia="宋体" w:hAnsi="ˎ̥" w:cs="Arial"/>
                <w:color w:val="000000"/>
                <w:kern w:val="0"/>
                <w:szCs w:val="21"/>
              </w:rPr>
              <w:t>“</w:t>
            </w:r>
            <w:r w:rsidRPr="006769F6">
              <w:rPr>
                <w:rFonts w:ascii="ˎ̥" w:eastAsia="宋体" w:hAnsi="ˎ̥" w:cs="Arial"/>
                <w:color w:val="000000"/>
                <w:kern w:val="0"/>
                <w:szCs w:val="21"/>
              </w:rPr>
              <w:t>试验用</w:t>
            </w:r>
            <w:r w:rsidRPr="006769F6">
              <w:rPr>
                <w:rFonts w:ascii="ˎ̥" w:eastAsia="宋体" w:hAnsi="ˎ̥" w:cs="Arial"/>
                <w:color w:val="000000"/>
                <w:kern w:val="0"/>
                <w:szCs w:val="21"/>
              </w:rPr>
              <w:t>”</w:t>
            </w:r>
            <w:r w:rsidRPr="006769F6">
              <w:rPr>
                <w:rFonts w:ascii="ˎ̥" w:eastAsia="宋体" w:hAnsi="ˎ̥" w:cs="Arial"/>
                <w:color w:val="000000"/>
                <w:kern w:val="0"/>
                <w:szCs w:val="21"/>
              </w:rPr>
              <w:t>的特殊标识，并按照临床试验方案要求进行适当包装和保存；</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（六）申办者应当制定临床试验质量控制相关的标准操作规程，如试验用医疗器械的运输、接收、储存、分发、处理、回收等，供临床试验机构和研究者遵循。</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第四十五条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申办者对试验用医疗器械在临床试验中的安全性负责。当发现可能影响受试者安全或者试验实施可能改变伦理委员会对继续试验的批准情况时，申办者应当立即通知所有临床试验机构和研究者，并作出相应处理。</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第四十六条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申办者决定暂停或者终止临床试验的，应当在</w:t>
            </w:r>
            <w:r w:rsidRPr="006769F6">
              <w:rPr>
                <w:rFonts w:ascii="ˎ̥" w:eastAsia="宋体" w:hAnsi="ˎ̥" w:cs="Arial"/>
                <w:color w:val="000000"/>
                <w:kern w:val="0"/>
                <w:szCs w:val="21"/>
              </w:rPr>
              <w:t>5</w:t>
            </w:r>
            <w:r w:rsidRPr="006769F6">
              <w:rPr>
                <w:rFonts w:ascii="ˎ̥" w:eastAsia="宋体" w:hAnsi="ˎ̥" w:cs="Arial"/>
                <w:color w:val="000000"/>
                <w:kern w:val="0"/>
                <w:szCs w:val="21"/>
              </w:rPr>
              <w:t>日内通知所有临床试验机构医疗器械临床试验管理部门，并书面说明理由。临床试验机构医疗器械临床试验管理部门应当及时通知相应的研究者、伦理委员会。对暂停的临床试验，未经伦理委员会同意，不得恢复。临床试验结束后，申办者应当书面告知其所在地省、自治区、直辖市食品药品监督管理部门。</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第四十七条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应当保证实施临床试验的所有研究者严格遵循临床试验方案，发现临床试验机构和研究者不遵从有关法律法规、本规范和临床试验方案的，应当及时指出并予以纠正；如情况严重或者持续不改，应当终止试验，并向临床试验机构所在地省、自治区、直辖市食品药品监督管理部门和国家食品药品监督管理总局报告。</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lastRenderedPageBreak/>
              <w:t xml:space="preserve">　　第四十八条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申办者应当为发生与临床试验相关的伤害或者死亡的受试者承担治疗的费用以及相应的经济补偿，但在诊疗活动中由医疗机构及其医务人员过错造成的损害除外。</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第四十九条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申办者应当对临床试验承担监查责任，并选择符合要求的监查员履行监查职责。</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监查员人数以及监查的次数取决于临床试验的复杂程度和参与试验的临床试验机构数目。</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第五十条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监查员应当有相应的临床医学、药学、生物医学工程、统计学等相关专业背景，并经过必要的培训，熟悉有关法规和本规范，熟悉有关试验用医疗器械的非临床和同类产品临床方面的信息、临床试验方案及其相关的文件。</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第五十一条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监查员应当遵循由申办者制定的试验用医疗器械临床试验监查标准操作规程，督促临床试验按照方案实施。具体职责包括：</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（一）在试验前确认临床试验机构已具有适当的条件，包括人员配备与培训符合要求，实验室设备齐全、工作情况良好，预期有足够数量的受试者，参与研究人员熟悉试验要求。</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（二）在试验前、中、后期监查临床试验机构和研究者是否遵循有关法规、本规范和临床试验方案。</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三）确认每位受试者在参与临床试验前签署知情同意书，了解受试者的入选情况以及试验的进展状况；对研究者未能做到的随访、未进行的试验、未做的检查，以及是否对错误、遗漏做出纠正等，应当清楚、如实记录；对修订的知情同意书，确认未结束临床试验流程并受影响的受试者重新签署。</w:t>
            </w:r>
            <w:r w:rsidRPr="006769F6">
              <w:rPr>
                <w:rFonts w:ascii="ˎ̥" w:eastAsia="宋体" w:hAnsi="ˎ̥" w:cs="Arial"/>
                <w:color w:val="000000"/>
                <w:kern w:val="0"/>
                <w:sz w:val="18"/>
                <w:szCs w:val="18"/>
              </w:rPr>
              <w:br/>
            </w:r>
            <w:r w:rsidRPr="006769F6">
              <w:rPr>
                <w:rFonts w:ascii="ˎ̥" w:eastAsia="宋体" w:hAnsi="ˎ̥" w:cs="Arial"/>
                <w:color w:val="000000"/>
                <w:kern w:val="0"/>
                <w:szCs w:val="21"/>
              </w:rPr>
              <w:lastRenderedPageBreak/>
              <w:t xml:space="preserve">　　（四）确认所有病例报告表填写正确，并与原始资料一致；所有错误或者遗漏均已改正或者注明，经研究者签名并注明日期；每一试验的病种、病例总数和病例的性别、年龄、治疗效果等均应当确认并记录。</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（五）确认受试者退出临床试验或者不依从知情同意书规定要求的情况记录在案，并与研究者讨论此种情况。</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（六）确认所有不良事件、并发症和其他器械缺陷均记录在案，严重不良事件和可能导致严重不良事件的器械缺陷在规定时间内作出报告并记录在案。</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（七）监查试验用医疗器械样品的供给、使用、维护以及运输、接收、储存、分发、处理与回收。</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（八）监督临床试验过程中相关设备的定期维护和校准。</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（九）确保研究者收到的所有临床试验相关文件为最新版本。</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（十）每次监查后应当书面报告申办者，报告应当包括监查员姓名、监查日期、监查时间、监查地点、监查内容、研究者姓名、项目完成情况、存在的问题、结论以及对错误、遗漏做出的纠正等。</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第五十二条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申办者为保证临床试验的质量，可以组织独立于临床试验、并具有相应培训和经验的核查员对临床试验开展情况进行核查，评估临床试验是否符合试验方案的要求。</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核查可以作为申办者临床试验质量管理常规工作的一部分，也可以用于评估监查活动的有效性，或者针对严重的或者反复的临床试验方案偏离、涉嫌造假等情况开展核查。</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lastRenderedPageBreak/>
              <w:t xml:space="preserve">　　第五十三条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核查员应当根据临床试验的重要性、受试者数量、临床试验的类型以及复杂性、受试者风险水平等制定核查方案和核查程序。</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第五十四条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对于严重不良事件和可能导致严重不良事件的器械缺陷，申办者应当在获知后</w:t>
            </w:r>
            <w:r w:rsidRPr="006769F6">
              <w:rPr>
                <w:rFonts w:ascii="ˎ̥" w:eastAsia="宋体" w:hAnsi="ˎ̥" w:cs="Arial"/>
                <w:color w:val="000000"/>
                <w:kern w:val="0"/>
                <w:szCs w:val="21"/>
              </w:rPr>
              <w:t>5</w:t>
            </w:r>
            <w:r w:rsidRPr="006769F6">
              <w:rPr>
                <w:rFonts w:ascii="ˎ̥" w:eastAsia="宋体" w:hAnsi="ˎ̥" w:cs="Arial"/>
                <w:color w:val="000000"/>
                <w:kern w:val="0"/>
                <w:szCs w:val="21"/>
              </w:rPr>
              <w:t>个工作日内向所备案的食品药品监督管理部门和同级卫生计生主管部门报告，同时应当向参与试验的其他临床试验机构和研究者通报，并经其医疗器械临床试验管理部门及时通知该临床试验机构的伦理委员会。</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第五十五条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申办者若采用电子临床数据库或者远程电子临床数据系统，应当确保临床数据的受控、真实，并形成完整的验证文件。</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第五十六条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对于多中心临床试验，申办者应当保证在临床试验前已制定文件，明确协调研究者和其他研究者的职责分工。</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第五十七条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对于多中心临床试验，申办者应当按照临床试验方案组织制定标准操作规程，并组织对参与试验的所有研究者进行临床试验方案和试验用医疗器械使用和维护的培训，确保在临床试验方案执行、试验用医疗器械使用方面的一致性。</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第五十八条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在多中心临床试验中，申办者应当保证病例报告表的设计严谨合理，能够使协调研究者获得各分中心临床试验机构的所有数据。</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b/>
                <w:bCs/>
                <w:color w:val="000000"/>
                <w:kern w:val="0"/>
                <w:szCs w:val="21"/>
              </w:rPr>
              <w:t>第七章</w:t>
            </w:r>
            <w:r w:rsidRPr="006769F6">
              <w:rPr>
                <w:rFonts w:ascii="ˎ̥" w:eastAsia="宋体" w:hAnsi="ˎ̥" w:cs="Arial"/>
                <w:b/>
                <w:bCs/>
                <w:color w:val="000000"/>
                <w:kern w:val="0"/>
                <w:szCs w:val="21"/>
              </w:rPr>
              <w:t xml:space="preserve"> </w:t>
            </w:r>
            <w:r w:rsidRPr="006769F6">
              <w:rPr>
                <w:rFonts w:ascii="ˎ̥" w:eastAsia="宋体" w:hAnsi="ˎ̥" w:cs="Arial"/>
                <w:b/>
                <w:bCs/>
                <w:color w:val="000000"/>
                <w:kern w:val="0"/>
                <w:szCs w:val="21"/>
              </w:rPr>
              <w:t>临床试验机构和研究者职责</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第五十九条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临床试验机构在接受临床试验前，应当根据试验用医疗器械的特性，对相关资源进行评估，以决定是否接受该临床试验。</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lastRenderedPageBreak/>
              <w:t xml:space="preserve">　　第六十条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临床试验机构应当按照与申办者的约定妥善保存临床试验记录和基本文件。</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第六十一条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负责临床试验的研究者应当具备下列条件：</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（一）在该临床试验机构中具有副主任医师、副教授、副研究员等副高级以上相关专业技术职称和资质；</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（二）具有试验用医疗器械所要求的专业知识和经验，必要时应当经过有关培训；</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（三）熟悉申办者要求和其所提供的与临床试验有关的资料、文献；</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（四）有能力协调、支配和使用进行该项试验的人员和设备，且有能力处理试验用医疗器械发生的不良事件和其他关联事件；</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（五）熟悉国家有关法律、法规以及本规范。</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第六十二条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临床试验前，临床试验机构的医疗器械临床试验管理部门应当配合申办者向伦理委员会提出申请，并按照规定递交相关文件。</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第六十三条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研究者应当确保参与试验的有关工作人员熟悉试验用医疗器械的原理、适用范围、产品性能、操作方法、安装要求以及技术指标，了解该试验用医疗器械的临床前研究资料和安全性资料，掌握临床试验可能产生风险的防范以及紧急处理方法。</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第六十四条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研究者应当保证所有临床试验参与人员充分了解临床试验方案、相关规定、试验用医疗器械特性以及与临床试验相关的职责，并确保有足够数量并符合临床试验方案入选标准的受试者进入临床试验、确保有足够的时间在协议约定的试验期内，按照相关规定安全地实施和完成临床试验。</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lastRenderedPageBreak/>
              <w:t xml:space="preserve">　　第六十五条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研究者应当保证将试验用医疗器械只用于该临床试验的受试者，并不得收取任何费用。</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第六十六条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研究者应当严格遵循临床试验方案，未经申办者和伦理委员会的同意，或者未按照规定经国家食品药品监督管理总局批准，不得偏离方案或者实质性改变方案。但在受试者面临直接危险等需要立即消除的紧急情况下，也可以事后以书面形式报告。</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第六十七条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研究者负责招募受试者、与受试者或者其监护人谈话。研究者有责任向受试者说明试验用医疗器械以及临床试验有关的详细情况，告知受试者可能的受益和已知的、可以预见的风险，并取得受试者或者其监护人签字和注明日期的知情同意书。</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第六十八条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研究者或者参与试验的其他人员，不应当强迫或者以其他不正当方式诱使受试者参加试验。</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第六十九条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研究者在临床试验中发现试验用医疗器械预期以外的不良事件时，应当和申办者共同对知情同意书相关内容进行修改，按照相关工作程序报伦理委员会审查同意后，由受影响的受试者或者其监护人对修改后的知情同意书进行重新签名确认。</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第七十条</w:t>
            </w:r>
            <w:r w:rsidRPr="006769F6">
              <w:rPr>
                <w:rFonts w:ascii="ˎ̥" w:eastAsia="宋体" w:hAnsi="ˎ̥" w:cs="Arial"/>
                <w:b/>
                <w:bCs/>
                <w:color w:val="000000"/>
                <w:kern w:val="0"/>
                <w:szCs w:val="21"/>
              </w:rPr>
              <w:t xml:space="preserve"> </w:t>
            </w:r>
            <w:r w:rsidRPr="006769F6">
              <w:rPr>
                <w:rFonts w:ascii="ˎ̥" w:eastAsia="宋体" w:hAnsi="ˎ̥" w:cs="Arial"/>
                <w:color w:val="000000"/>
                <w:kern w:val="0"/>
                <w:szCs w:val="21"/>
              </w:rPr>
              <w:t>研究者负责作出与临床试验相关的医疗决定，在发生与临床试验相关的不良事件时，临床试验机构和研究者应当保证为受试者提供足够、及时的治疗和处理。当受试者出现并发疾病需要治疗和处理时，研究者应当及时告知受试者。</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第七十一条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在临床试验中出现严重不良事件的，研究者应当立即对受试者采取适当的治疗措施，同时书面报告所属的临床试验机构医疗器械临床试验管理部门，并经其书面通知申办者。医疗器械临床试验管理部门应当在</w:t>
            </w:r>
            <w:r w:rsidRPr="006769F6">
              <w:rPr>
                <w:rFonts w:ascii="ˎ̥" w:eastAsia="宋体" w:hAnsi="ˎ̥" w:cs="Arial"/>
                <w:color w:val="000000"/>
                <w:kern w:val="0"/>
                <w:szCs w:val="21"/>
              </w:rPr>
              <w:t>24</w:t>
            </w:r>
            <w:r w:rsidRPr="006769F6">
              <w:rPr>
                <w:rFonts w:ascii="ˎ̥" w:eastAsia="宋体" w:hAnsi="ˎ̥" w:cs="Arial"/>
                <w:color w:val="000000"/>
                <w:kern w:val="0"/>
                <w:szCs w:val="21"/>
              </w:rPr>
              <w:t>小时内书面报告相应的伦理委员会以及临</w:t>
            </w:r>
            <w:r w:rsidRPr="006769F6">
              <w:rPr>
                <w:rFonts w:ascii="ˎ̥" w:eastAsia="宋体" w:hAnsi="ˎ̥" w:cs="Arial"/>
                <w:color w:val="000000"/>
                <w:kern w:val="0"/>
                <w:szCs w:val="21"/>
              </w:rPr>
              <w:lastRenderedPageBreak/>
              <w:t>床试验机构所在地省、自治区、直辖市食品药品监督管理部门和卫生计生主管部门。对于死亡事件，临床试验机构和研究者应当向伦理委员会和申办者提供所需要的全部资料。</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第七十二条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研究者应当记录临床试验过程中发生的所有不良事件和发现的器械缺陷，并与申办者共同分析事件原因，形成书面分析报告，提出继续、暂停或者终止试验的意见，经临床试验机构医疗器械临床试验管理部门报伦理委员会审查。</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第七十三条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研究者应当保证将临床试验数据准确、完整、清晰、及时地载入病例报告表。病例报告表由研究者签署姓名，任何数据的更改均应当由研究者签名并标注日期，同时保留原始记录，原始记录应当清晰可辨识。</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第七十四条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临床试验机构和研究者应当确保临床试验所形成数据、文件和记录的真实、准确、清晰、安全。</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第七十五条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临床试验机构和研究者应当接受申办者的监查、核查以及伦理委员会的监督，并提供所需的与试验有关的全部记录。食品药品监督管理部门、卫生计生主管部门派检查员开展检查的，</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临床试验机构和研究者应当予以配合。</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第七十六条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机构和研究者发现风险超过可能的受益，或者已经得出足以判断试验用医疗器械安全性和有效性的结果等，需要暂停或者终止临床试验时，应当通知受试者，并保证受试者得到适当治疗和随访，同时按照规定报告，提供详细书面解释。必要时，报告所在地省、自治区、直辖市食品药品监督管理部门。</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研究者接到申办者或者伦理委员会需要暂停或者终止临床试验的通知时，应当及时通知受试者，并保证受试者得到适当治疗和随访。</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lastRenderedPageBreak/>
              <w:t xml:space="preserve">　　第七十七条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临床试验机构和研究者对申办者违反有关规定或者要求改变试验数据、结论的，应当向申办者所在地省、自治区、直辖市食品药品监督管理部门或者国家食品药品监督管理总局报告。</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第七十八条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临床试验结束时，研究者应当确保完成各项记录、报告。同时，研究者还应当确保收到的试验用医疗器械与所使用的、废弃的或者返还的数量相符合，确保剩余的试验用医疗器械妥善处理并记录存档。</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第七十九条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研究者可以根据临床试验的需要，授权相应人员进行受试者招募、与受试者持续沟通、临床试验数据记录、试验用医疗器械管理等。研究者应当对其授权的人员进行相关的培训并形成相应的文件。</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b/>
                <w:bCs/>
                <w:color w:val="000000"/>
                <w:kern w:val="0"/>
                <w:szCs w:val="21"/>
              </w:rPr>
              <w:t>第八章</w:t>
            </w:r>
            <w:r w:rsidRPr="006769F6">
              <w:rPr>
                <w:rFonts w:ascii="ˎ̥" w:eastAsia="宋体" w:hAnsi="ˎ̥" w:cs="Arial"/>
                <w:b/>
                <w:bCs/>
                <w:color w:val="000000"/>
                <w:kern w:val="0"/>
                <w:szCs w:val="21"/>
              </w:rPr>
              <w:t xml:space="preserve"> </w:t>
            </w:r>
            <w:r w:rsidRPr="006769F6">
              <w:rPr>
                <w:rFonts w:ascii="ˎ̥" w:eastAsia="宋体" w:hAnsi="ˎ̥" w:cs="Arial"/>
                <w:b/>
                <w:bCs/>
                <w:color w:val="000000"/>
                <w:kern w:val="0"/>
                <w:szCs w:val="21"/>
              </w:rPr>
              <w:t>记录与报告</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第八十条</w:t>
            </w:r>
            <w:r w:rsidRPr="006769F6">
              <w:rPr>
                <w:rFonts w:ascii="ˎ̥" w:eastAsia="宋体" w:hAnsi="ˎ̥" w:cs="Arial"/>
                <w:b/>
                <w:bCs/>
                <w:color w:val="000000"/>
                <w:kern w:val="0"/>
                <w:szCs w:val="21"/>
              </w:rPr>
              <w:t xml:space="preserve"> </w:t>
            </w:r>
            <w:r w:rsidRPr="006769F6">
              <w:rPr>
                <w:rFonts w:ascii="ˎ̥" w:eastAsia="宋体" w:hAnsi="ˎ̥" w:cs="Arial"/>
                <w:color w:val="000000"/>
                <w:kern w:val="0"/>
                <w:szCs w:val="21"/>
              </w:rPr>
              <w:t>在临床试验中，研究者应当确保将任何观察与发现均正确完整地予以记录，并认真填写病例报告表。记录至少应当包括：</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（一）所使用的试验用医疗器械的信息，包括名称、型号、规格、接收日期、批号或者系列号等；</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（二）每个受试者相关的病史以及病情进展等医疗记录、护理记录等；</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（三）每个受试者使用试验用医疗器械的记录，包括每次使用的日期、时间、试验用医疗器械的状态等；</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（四）记录者的签名以及日期。</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lastRenderedPageBreak/>
              <w:t xml:space="preserve">　　第八十一条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临床试验记录作为原始资料，不得随意更改；确需作更改时应当说明理由，签名并注明日期。</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对显著偏离临床试验方案或者在临床可接受范围以外的数据应当加以核实，由研究者作必要的说明。</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第八十二条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申办者应当准确、完整地记录与临床试验相关的信息，内容包括：</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（一）试验用医疗器械运送和处理记录，包括名称、型号、规格、批号或者序列号，接收人的姓名、地址，运送日期，退回维修或者临床试验后医疗器械样品回收与处置日期、原因和处理方法等；</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（二）与临床试验机构签订的协议；</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（三）监查报告、核查报告；</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（四）严重不良事件和可能导致严重不良事件的器械缺陷的记录与报告。</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第八十三条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研究者应当按照临床试验方案的设计要求，验证或者确认试验用医疗器械的安全性和有效性，并完成临床试验报告。多中心临床试验的临床试验报告应当包含各分中心的临床试验小结。</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第八十四条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对于多中心临床试验，各分中心临床试验小结应当至少包括临床试验概况、临床一般资料、试验用医疗器械以及对照用医疗器械的信息描述、安全性和有效性数据集、不良事件的发生率以及处理情况、方案偏离情况说明等，并附病例报告表。</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第八十五条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临床试验报告应当与临床试验方案一致，主要包括：</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（一）一般信息；</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（二）摘要；</w:t>
            </w:r>
            <w:r w:rsidRPr="006769F6">
              <w:rPr>
                <w:rFonts w:ascii="ˎ̥" w:eastAsia="宋体" w:hAnsi="ˎ̥" w:cs="Arial"/>
                <w:color w:val="000000"/>
                <w:kern w:val="0"/>
                <w:sz w:val="18"/>
                <w:szCs w:val="18"/>
              </w:rPr>
              <w:br/>
            </w:r>
            <w:r w:rsidRPr="006769F6">
              <w:rPr>
                <w:rFonts w:ascii="ˎ̥" w:eastAsia="宋体" w:hAnsi="ˎ̥" w:cs="Arial"/>
                <w:color w:val="000000"/>
                <w:kern w:val="0"/>
                <w:szCs w:val="21"/>
              </w:rPr>
              <w:lastRenderedPageBreak/>
              <w:t xml:space="preserve">　　（三）简介；</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（四）临床试验目的；</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（五）临床试验方法；</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（六）临床试验内容；</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（七）临床一般资料；</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（八）试验用医疗器械和对照用医疗器械或者对照诊疗方法；</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（九）所采用的统计分析方法以及评价方法；</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（十）临床评价标准；</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（十一）临床试验的组织结构；</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（十二）伦理情况说明；</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（十三）临床试验结果；</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（十四）临床试验中发现的不良事件以及其处理情况；</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（十五）临床试验结果分析、讨论，尤其是适应症、适用范围、禁忌症和注意事项；</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（十六）临床试验结论；</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（十七）存在问题以及改进建议；</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（十八）试验人员名单；</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（十九）其他需要说明的情况。</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第八十六条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临床试验报告应当由研究者签名、注明日期，经临床试验机构医疗器械临床试验管理部门审核出具意见、注明日期并加盖临床试验机构印章后交申办者。</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多中心临床试验中，各分中心临床试验小结应当由该中心的研究者签名并注明日期，</w:t>
            </w:r>
            <w:r w:rsidRPr="006769F6">
              <w:rPr>
                <w:rFonts w:ascii="ˎ̥" w:eastAsia="宋体" w:hAnsi="ˎ̥" w:cs="Arial"/>
                <w:color w:val="000000"/>
                <w:kern w:val="0"/>
                <w:szCs w:val="21"/>
              </w:rPr>
              <w:lastRenderedPageBreak/>
              <w:t>经该中心的医疗器械临床试验管理部门审核、注明日期并加盖临床试验机构印章后交牵头单位。</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b/>
                <w:bCs/>
                <w:color w:val="000000"/>
                <w:kern w:val="0"/>
                <w:szCs w:val="21"/>
              </w:rPr>
              <w:t>第九章</w:t>
            </w:r>
            <w:r w:rsidRPr="006769F6">
              <w:rPr>
                <w:rFonts w:ascii="ˎ̥" w:eastAsia="宋体" w:hAnsi="ˎ̥" w:cs="Arial"/>
                <w:b/>
                <w:bCs/>
                <w:color w:val="000000"/>
                <w:kern w:val="0"/>
                <w:szCs w:val="21"/>
              </w:rPr>
              <w:t xml:space="preserve"> </w:t>
            </w:r>
            <w:r w:rsidRPr="006769F6">
              <w:rPr>
                <w:rFonts w:ascii="ˎ̥" w:eastAsia="宋体" w:hAnsi="ˎ̥" w:cs="Arial"/>
                <w:b/>
                <w:bCs/>
                <w:color w:val="000000"/>
                <w:kern w:val="0"/>
                <w:szCs w:val="21"/>
              </w:rPr>
              <w:t>试验用医疗器械管理</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第八十七条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申办者应当参照国家食品药品监督管理总局有关医疗器械说明书和标签管理的规定，对试验用医疗器械作适当的标识，并标注</w:t>
            </w:r>
            <w:r w:rsidRPr="006769F6">
              <w:rPr>
                <w:rFonts w:ascii="ˎ̥" w:eastAsia="宋体" w:hAnsi="ˎ̥" w:cs="Arial"/>
                <w:color w:val="000000"/>
                <w:kern w:val="0"/>
                <w:szCs w:val="21"/>
              </w:rPr>
              <w:t>“</w:t>
            </w:r>
            <w:r w:rsidRPr="006769F6">
              <w:rPr>
                <w:rFonts w:ascii="ˎ̥" w:eastAsia="宋体" w:hAnsi="ˎ̥" w:cs="Arial"/>
                <w:color w:val="000000"/>
                <w:kern w:val="0"/>
                <w:szCs w:val="21"/>
              </w:rPr>
              <w:t>试验用</w:t>
            </w:r>
            <w:r w:rsidRPr="006769F6">
              <w:rPr>
                <w:rFonts w:ascii="ˎ̥" w:eastAsia="宋体" w:hAnsi="ˎ̥" w:cs="Arial"/>
                <w:color w:val="000000"/>
                <w:kern w:val="0"/>
                <w:szCs w:val="21"/>
              </w:rPr>
              <w:t>”</w:t>
            </w:r>
            <w:r w:rsidRPr="006769F6">
              <w:rPr>
                <w:rFonts w:ascii="ˎ̥" w:eastAsia="宋体" w:hAnsi="ˎ̥" w:cs="Arial"/>
                <w:color w:val="000000"/>
                <w:kern w:val="0"/>
                <w:szCs w:val="21"/>
              </w:rPr>
              <w:t>。</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第八十八条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试验用医疗器械的记录包括生产日期、产品批号、序列号等与生产有关的记录，与产品质量和稳定性有关的检验记录，运输、维护、交付各临床试验机构使用的记录，以及试验后回收与处置日期等方面的信息。</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第八十九条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试验用医疗器械的使用由临床试验机构和研究者负责，研究者应当保证所有试验用医疗器械仅用于该临床试验的受试者，在试验期间按照要求储存和保管试验用医疗器械，在临床试验后按照国家有关规定和与申办者的协议对试验用医疗器械进行处理。上述过程需由专人负责并记录。研究者不得把试验用医疗器械转交任何非临床试验参加者。</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b/>
                <w:bCs/>
                <w:color w:val="000000"/>
                <w:kern w:val="0"/>
                <w:szCs w:val="21"/>
              </w:rPr>
              <w:t>第十章</w:t>
            </w:r>
            <w:r w:rsidRPr="006769F6">
              <w:rPr>
                <w:rFonts w:ascii="ˎ̥" w:eastAsia="宋体" w:hAnsi="ˎ̥" w:cs="Arial"/>
                <w:b/>
                <w:bCs/>
                <w:color w:val="000000"/>
                <w:kern w:val="0"/>
                <w:szCs w:val="21"/>
              </w:rPr>
              <w:t xml:space="preserve"> </w:t>
            </w:r>
            <w:r w:rsidRPr="006769F6">
              <w:rPr>
                <w:rFonts w:ascii="ˎ̥" w:eastAsia="宋体" w:hAnsi="ˎ̥" w:cs="Arial"/>
                <w:b/>
                <w:bCs/>
                <w:color w:val="000000"/>
                <w:kern w:val="0"/>
                <w:szCs w:val="21"/>
              </w:rPr>
              <w:t>基本文件管理</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第九十条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临床试验机构、研究者、申办者应当建立基本文件保存制度。临床试验基本文件按临床试验阶段分为三部分：准备阶段文件、进行阶段文件和终止或者完成后文件。</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第九十一条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临床试验机构应当保存临床试验资料至临床试验结束后</w:t>
            </w:r>
            <w:r w:rsidRPr="006769F6">
              <w:rPr>
                <w:rFonts w:ascii="ˎ̥" w:eastAsia="宋体" w:hAnsi="ˎ̥" w:cs="Arial"/>
                <w:color w:val="000000"/>
                <w:kern w:val="0"/>
                <w:szCs w:val="21"/>
              </w:rPr>
              <w:t>10</w:t>
            </w:r>
            <w:r w:rsidRPr="006769F6">
              <w:rPr>
                <w:rFonts w:ascii="ˎ̥" w:eastAsia="宋体" w:hAnsi="ˎ̥" w:cs="Arial"/>
                <w:color w:val="000000"/>
                <w:kern w:val="0"/>
                <w:szCs w:val="21"/>
              </w:rPr>
              <w:t>年。申办者应当保存临床试验资料至无该医疗器械使用时。</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lastRenderedPageBreak/>
              <w:t xml:space="preserve">　　第九十二条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临床试验基本文件可以用于评价申办者、临床试验机构和研究者对本规范和食品药品监督管理部门有关要求的执行情况。食品药品监督管理部门可以对临床试验基本文件进行检查。</w:t>
            </w:r>
          </w:p>
          <w:p w:rsidR="006769F6" w:rsidRPr="006769F6" w:rsidRDefault="006769F6" w:rsidP="006769F6">
            <w:pPr>
              <w:widowControl/>
              <w:spacing w:before="100" w:beforeAutospacing="1" w:after="100" w:afterAutospacing="1" w:line="480" w:lineRule="auto"/>
              <w:jc w:val="center"/>
              <w:rPr>
                <w:rFonts w:ascii="ˎ̥" w:eastAsia="宋体" w:hAnsi="ˎ̥" w:cs="Arial"/>
                <w:color w:val="000000"/>
                <w:kern w:val="0"/>
                <w:szCs w:val="21"/>
              </w:rPr>
            </w:pPr>
            <w:r w:rsidRPr="006769F6">
              <w:rPr>
                <w:rFonts w:ascii="ˎ̥" w:eastAsia="宋体" w:hAnsi="ˎ̥" w:cs="Arial"/>
                <w:b/>
                <w:bCs/>
                <w:color w:val="000000"/>
                <w:kern w:val="0"/>
                <w:szCs w:val="21"/>
              </w:rPr>
              <w:t>第十一章</w:t>
            </w:r>
            <w:r w:rsidRPr="006769F6">
              <w:rPr>
                <w:rFonts w:ascii="ˎ̥" w:eastAsia="宋体" w:hAnsi="ˎ̥" w:cs="Arial"/>
                <w:b/>
                <w:bCs/>
                <w:color w:val="000000"/>
                <w:kern w:val="0"/>
                <w:szCs w:val="21"/>
              </w:rPr>
              <w:t xml:space="preserve"> </w:t>
            </w:r>
            <w:r w:rsidRPr="006769F6">
              <w:rPr>
                <w:rFonts w:ascii="ˎ̥" w:eastAsia="宋体" w:hAnsi="ˎ̥" w:cs="Arial"/>
                <w:b/>
                <w:bCs/>
                <w:color w:val="000000"/>
                <w:kern w:val="0"/>
                <w:szCs w:val="21"/>
              </w:rPr>
              <w:t>附</w:t>
            </w:r>
            <w:r w:rsidRPr="006769F6">
              <w:rPr>
                <w:rFonts w:ascii="ˎ̥" w:eastAsia="宋体" w:hAnsi="ˎ̥" w:cs="Arial"/>
                <w:b/>
                <w:bCs/>
                <w:color w:val="000000"/>
                <w:kern w:val="0"/>
                <w:szCs w:val="21"/>
              </w:rPr>
              <w:t xml:space="preserve"> </w:t>
            </w:r>
            <w:r w:rsidRPr="006769F6">
              <w:rPr>
                <w:rFonts w:ascii="ˎ̥" w:eastAsia="宋体" w:hAnsi="ˎ̥" w:cs="Arial"/>
                <w:b/>
                <w:bCs/>
                <w:color w:val="000000"/>
                <w:kern w:val="0"/>
                <w:szCs w:val="21"/>
              </w:rPr>
              <w:t>则</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第九十三条</w:t>
            </w:r>
            <w:r w:rsidRPr="006769F6">
              <w:rPr>
                <w:rFonts w:ascii="ˎ̥" w:eastAsia="宋体" w:hAnsi="ˎ̥" w:cs="Arial"/>
                <w:b/>
                <w:bCs/>
                <w:color w:val="000000"/>
                <w:kern w:val="0"/>
                <w:szCs w:val="21"/>
              </w:rPr>
              <w:t xml:space="preserve"> </w:t>
            </w:r>
            <w:r w:rsidRPr="006769F6">
              <w:rPr>
                <w:rFonts w:ascii="ˎ̥" w:eastAsia="宋体" w:hAnsi="ˎ̥" w:cs="Arial"/>
                <w:color w:val="000000"/>
                <w:kern w:val="0"/>
                <w:szCs w:val="21"/>
              </w:rPr>
              <w:t>本规范下列用语的含义：</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医疗器械临床试验机构，是指经国家食品药品监督管理总局会同国家卫生和计划生育委员会认定的承担医疗器械临床试验的医疗机构。如无特别说明，本规范中</w:t>
            </w:r>
            <w:r w:rsidRPr="006769F6">
              <w:rPr>
                <w:rFonts w:ascii="ˎ̥" w:eastAsia="宋体" w:hAnsi="ˎ̥" w:cs="Arial"/>
                <w:color w:val="000000"/>
                <w:kern w:val="0"/>
                <w:szCs w:val="21"/>
              </w:rPr>
              <w:t>“</w:t>
            </w:r>
            <w:r w:rsidRPr="006769F6">
              <w:rPr>
                <w:rFonts w:ascii="ˎ̥" w:eastAsia="宋体" w:hAnsi="ˎ̥" w:cs="Arial"/>
                <w:color w:val="000000"/>
                <w:kern w:val="0"/>
                <w:szCs w:val="21"/>
              </w:rPr>
              <w:t>临床试验机构</w:t>
            </w:r>
            <w:r w:rsidRPr="006769F6">
              <w:rPr>
                <w:rFonts w:ascii="ˎ̥" w:eastAsia="宋体" w:hAnsi="ˎ̥" w:cs="Arial"/>
                <w:color w:val="000000"/>
                <w:kern w:val="0"/>
                <w:szCs w:val="21"/>
              </w:rPr>
              <w:t>”</w:t>
            </w:r>
            <w:r w:rsidRPr="006769F6">
              <w:rPr>
                <w:rFonts w:ascii="ˎ̥" w:eastAsia="宋体" w:hAnsi="ˎ̥" w:cs="Arial"/>
                <w:color w:val="000000"/>
                <w:kern w:val="0"/>
                <w:szCs w:val="21"/>
              </w:rPr>
              <w:t>即指</w:t>
            </w:r>
            <w:r w:rsidRPr="006769F6">
              <w:rPr>
                <w:rFonts w:ascii="ˎ̥" w:eastAsia="宋体" w:hAnsi="ˎ̥" w:cs="Arial"/>
                <w:color w:val="000000"/>
                <w:kern w:val="0"/>
                <w:szCs w:val="21"/>
              </w:rPr>
              <w:t>“</w:t>
            </w:r>
            <w:r w:rsidRPr="006769F6">
              <w:rPr>
                <w:rFonts w:ascii="ˎ̥" w:eastAsia="宋体" w:hAnsi="ˎ̥" w:cs="Arial"/>
                <w:color w:val="000000"/>
                <w:kern w:val="0"/>
                <w:szCs w:val="21"/>
              </w:rPr>
              <w:t>医疗器械临床试验机构</w:t>
            </w:r>
            <w:r w:rsidRPr="006769F6">
              <w:rPr>
                <w:rFonts w:ascii="ˎ̥" w:eastAsia="宋体" w:hAnsi="ˎ̥" w:cs="Arial"/>
                <w:color w:val="000000"/>
                <w:kern w:val="0"/>
                <w:szCs w:val="21"/>
              </w:rPr>
              <w:t>”</w:t>
            </w:r>
            <w:r w:rsidRPr="006769F6">
              <w:rPr>
                <w:rFonts w:ascii="ˎ̥" w:eastAsia="宋体" w:hAnsi="ˎ̥" w:cs="Arial"/>
                <w:color w:val="000000"/>
                <w:kern w:val="0"/>
                <w:szCs w:val="21"/>
              </w:rPr>
              <w:t>。</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试验用医疗器械，是指临床试验中对其安全性、有效性进行确认或者验证的拟申请注册的医疗器械。</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申办者，是指临床试验的发起、管理和提供财务支持的机构或者组织。</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研究者，是指在临床试验机构中负责实施临床试验的人。如果在临床试验机构中是由一组人员实施试验的，则研究者是指该组的负责人，也称主要研究者。</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伦理委员会，是指临床试验机构设置的对医疗器械临床试验项目的科学性和伦理性进行审查的独立的机构。</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医疗器械临床试验管理部门，是指临床试验机构内设置的负责医疗器械临床试验组织管理和质量控制的处室或者部门。</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多中心临床试验，是指按照同一临床试验方案，在三个以上（含三个）临床试验机构实施的临床试验。</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受试者，是指被招募接受医疗器械临床试验的个人。</w:t>
            </w:r>
            <w:r w:rsidRPr="006769F6">
              <w:rPr>
                <w:rFonts w:ascii="ˎ̥" w:eastAsia="宋体" w:hAnsi="ˎ̥" w:cs="Arial"/>
                <w:color w:val="000000"/>
                <w:kern w:val="0"/>
                <w:sz w:val="18"/>
                <w:szCs w:val="18"/>
              </w:rPr>
              <w:br/>
            </w:r>
            <w:r w:rsidRPr="006769F6">
              <w:rPr>
                <w:rFonts w:ascii="ˎ̥" w:eastAsia="宋体" w:hAnsi="ˎ̥" w:cs="Arial"/>
                <w:color w:val="000000"/>
                <w:kern w:val="0"/>
                <w:szCs w:val="21"/>
              </w:rPr>
              <w:lastRenderedPageBreak/>
              <w:t xml:space="preserve">　　知情同意，是指向受试者告知临床试验的各方面情况后，受试者确认自愿参加该项临床试验的过程，应当以签名和注明日期的知情同意书作为证明文件。</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知情同意书，是指受试者表示自愿参加临床试验的证明性文件。</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监查，是指申办者为保证开展的临床试验能够遵循临床试验方案、标准操作规程、本规范和有关适用的管理要求，选派专门人员对临床试验机构、研究者进行评价调查，对临床试验过程中的数据进行验证并记录和报告的活动。</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监查员，是指申办者选派的对医疗器械临床试验项目进行监查的专门人员。</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核查，是指由申办者组织的对临床试验相关活动和文件进行系统性的独立检查，以确定此类活动的执行、数据的记录、分析和报告是否符合临床试验方案、标准操作规程、本规范和有关适用的管理要求。</w:t>
            </w:r>
            <w:r w:rsidRPr="006769F6">
              <w:rPr>
                <w:rFonts w:ascii="ˎ̥" w:eastAsia="宋体" w:hAnsi="ˎ̥" w:cs="Arial"/>
                <w:color w:val="000000"/>
                <w:kern w:val="0"/>
                <w:szCs w:val="21"/>
              </w:rPr>
              <w:t xml:space="preserve"> </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核查员，是指受申办者委托对医疗器械临床试验项目进行核查的人员。</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检查，是指监管部门对临床试验的有关文件、设施、记录和其他方面进行的监督管理活动。</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检查员，是指监管部门选派的对医疗器械临床试验项目进行检查的人员。</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偏离，是指有意或者无意地未遵循临床试验方案要求的情形。</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病例报告表，是指按照临床试验方案所规定设计的文件，用以记录试验过程中获得的每个受试者的全部信息和数据。</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终点，是指用于评估临床试验假设的指标。</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源数据，是指临床试验中的临床发现、观察和其他活动的原始记录以及其经核准的副本中的所有信息，可以用于临床试验重建和评价。</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源文件，是指包含源数据的印刷文件、可视文件或者电子文件等。</w:t>
            </w:r>
            <w:r w:rsidRPr="006769F6">
              <w:rPr>
                <w:rFonts w:ascii="ˎ̥" w:eastAsia="宋体" w:hAnsi="ˎ̥" w:cs="Arial"/>
                <w:color w:val="000000"/>
                <w:kern w:val="0"/>
                <w:sz w:val="18"/>
                <w:szCs w:val="18"/>
              </w:rPr>
              <w:br/>
            </w:r>
            <w:r w:rsidRPr="006769F6">
              <w:rPr>
                <w:rFonts w:ascii="ˎ̥" w:eastAsia="宋体" w:hAnsi="ˎ̥" w:cs="Arial"/>
                <w:color w:val="000000"/>
                <w:kern w:val="0"/>
                <w:szCs w:val="21"/>
              </w:rPr>
              <w:lastRenderedPageBreak/>
              <w:t xml:space="preserve">　　不良事件，是指在临床试验过程中出现的不利的医学事件，无论是否与试验用医疗器械相关。</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严重不良事件，是指临床试验过程中发生的导致死亡或者健康状况严重恶化，包括致命的疾病或者伤害、身体结构或者身体功能的永久性缺陷、需住院治疗或者延长住院时间、需要进行医疗或者手术介入以避免对身体结构或者身体功能造成永久性缺陷；导致胎儿窘迫、胎儿死亡或者先天性异常、先天缺损等事件。</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器械缺陷，是指临床试验过程中医疗器械在正常使用情况下存在可能危及人体健康和生命安全的不合理风险，如标签错误、质量问题、故障等。</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标准操作规程，是指为有效地实施和完成临床试验中每项工作所拟定的标准和详细的书面规程。</w:t>
            </w:r>
            <w:r w:rsidRPr="006769F6">
              <w:rPr>
                <w:rFonts w:ascii="ˎ̥" w:eastAsia="宋体" w:hAnsi="ˎ̥" w:cs="Arial"/>
                <w:color w:val="000000"/>
                <w:kern w:val="0"/>
                <w:sz w:val="18"/>
                <w:szCs w:val="18"/>
              </w:rPr>
              <w:br/>
            </w:r>
            <w:r w:rsidRPr="006769F6">
              <w:rPr>
                <w:rFonts w:ascii="ˎ̥" w:eastAsia="宋体" w:hAnsi="ˎ̥" w:cs="Arial"/>
                <w:color w:val="000000"/>
                <w:kern w:val="0"/>
                <w:szCs w:val="21"/>
              </w:rPr>
              <w:t xml:space="preserve">　　临床数据，是指在有关文献或者医疗器械的临床使用中获得的安全性、性能的信息。</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第九十四条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医疗器械临床试验伦理审查申请审批表等文书的格式范本由国家食品药品监督管理总局另行制定。</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第九十五条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本规范不适用于按照医疗器械管理的体外诊断试剂。</w:t>
            </w:r>
          </w:p>
          <w:p w:rsidR="006769F6" w:rsidRPr="006769F6" w:rsidRDefault="006769F6" w:rsidP="006769F6">
            <w:pPr>
              <w:widowControl/>
              <w:spacing w:before="100" w:beforeAutospacing="1" w:after="100" w:afterAutospacing="1" w:line="480" w:lineRule="auto"/>
              <w:jc w:val="left"/>
              <w:rPr>
                <w:rFonts w:ascii="ˎ̥" w:eastAsia="宋体" w:hAnsi="ˎ̥" w:cs="Arial"/>
                <w:color w:val="000000"/>
                <w:kern w:val="0"/>
                <w:szCs w:val="21"/>
              </w:rPr>
            </w:pPr>
            <w:r w:rsidRPr="006769F6">
              <w:rPr>
                <w:rFonts w:ascii="ˎ̥" w:eastAsia="宋体" w:hAnsi="ˎ̥" w:cs="Arial"/>
                <w:b/>
                <w:bCs/>
                <w:color w:val="000000"/>
                <w:kern w:val="0"/>
                <w:szCs w:val="21"/>
              </w:rPr>
              <w:t xml:space="preserve">　　第九十六条</w:t>
            </w:r>
            <w:r w:rsidRPr="006769F6">
              <w:rPr>
                <w:rFonts w:ascii="ˎ̥" w:eastAsia="宋体" w:hAnsi="ˎ̥" w:cs="Arial"/>
                <w:color w:val="000000"/>
                <w:kern w:val="0"/>
                <w:szCs w:val="21"/>
              </w:rPr>
              <w:t xml:space="preserve"> </w:t>
            </w:r>
            <w:r w:rsidRPr="006769F6">
              <w:rPr>
                <w:rFonts w:ascii="ˎ̥" w:eastAsia="宋体" w:hAnsi="ˎ̥" w:cs="Arial"/>
                <w:color w:val="000000"/>
                <w:kern w:val="0"/>
                <w:szCs w:val="21"/>
              </w:rPr>
              <w:t>本规范自</w:t>
            </w:r>
            <w:r w:rsidRPr="006769F6">
              <w:rPr>
                <w:rFonts w:ascii="ˎ̥" w:eastAsia="宋体" w:hAnsi="ˎ̥" w:cs="Arial"/>
                <w:color w:val="000000"/>
                <w:kern w:val="0"/>
                <w:szCs w:val="21"/>
              </w:rPr>
              <w:t>2016</w:t>
            </w:r>
            <w:r w:rsidRPr="006769F6">
              <w:rPr>
                <w:rFonts w:ascii="ˎ̥" w:eastAsia="宋体" w:hAnsi="ˎ̥" w:cs="Arial"/>
                <w:color w:val="000000"/>
                <w:kern w:val="0"/>
                <w:szCs w:val="21"/>
              </w:rPr>
              <w:t>年</w:t>
            </w:r>
            <w:r w:rsidRPr="006769F6">
              <w:rPr>
                <w:rFonts w:ascii="ˎ̥" w:eastAsia="宋体" w:hAnsi="ˎ̥" w:cs="Arial"/>
                <w:color w:val="000000"/>
                <w:kern w:val="0"/>
                <w:szCs w:val="21"/>
              </w:rPr>
              <w:t>6</w:t>
            </w:r>
            <w:r w:rsidRPr="006769F6">
              <w:rPr>
                <w:rFonts w:ascii="ˎ̥" w:eastAsia="宋体" w:hAnsi="ˎ̥" w:cs="Arial"/>
                <w:color w:val="000000"/>
                <w:kern w:val="0"/>
                <w:szCs w:val="21"/>
              </w:rPr>
              <w:t>月</w:t>
            </w:r>
            <w:r w:rsidRPr="006769F6">
              <w:rPr>
                <w:rFonts w:ascii="ˎ̥" w:eastAsia="宋体" w:hAnsi="ˎ̥" w:cs="Arial"/>
                <w:color w:val="000000"/>
                <w:kern w:val="0"/>
                <w:szCs w:val="21"/>
              </w:rPr>
              <w:t>1</w:t>
            </w:r>
            <w:r w:rsidRPr="006769F6">
              <w:rPr>
                <w:rFonts w:ascii="ˎ̥" w:eastAsia="宋体" w:hAnsi="ˎ̥" w:cs="Arial"/>
                <w:color w:val="000000"/>
                <w:kern w:val="0"/>
                <w:szCs w:val="21"/>
              </w:rPr>
              <w:t>日起施行。</w:t>
            </w:r>
            <w:r w:rsidRPr="006769F6">
              <w:rPr>
                <w:rFonts w:ascii="ˎ̥" w:eastAsia="宋体" w:hAnsi="ˎ̥" w:cs="Arial"/>
                <w:color w:val="000000"/>
                <w:kern w:val="0"/>
                <w:szCs w:val="21"/>
              </w:rPr>
              <w:t>2004</w:t>
            </w:r>
            <w:r w:rsidRPr="006769F6">
              <w:rPr>
                <w:rFonts w:ascii="ˎ̥" w:eastAsia="宋体" w:hAnsi="ˎ̥" w:cs="Arial"/>
                <w:color w:val="000000"/>
                <w:kern w:val="0"/>
                <w:szCs w:val="21"/>
              </w:rPr>
              <w:t>年</w:t>
            </w:r>
            <w:r w:rsidRPr="006769F6">
              <w:rPr>
                <w:rFonts w:ascii="ˎ̥" w:eastAsia="宋体" w:hAnsi="ˎ̥" w:cs="Arial"/>
                <w:color w:val="000000"/>
                <w:kern w:val="0"/>
                <w:szCs w:val="21"/>
              </w:rPr>
              <w:t>1</w:t>
            </w:r>
            <w:r w:rsidRPr="006769F6">
              <w:rPr>
                <w:rFonts w:ascii="ˎ̥" w:eastAsia="宋体" w:hAnsi="ˎ̥" w:cs="Arial"/>
                <w:color w:val="000000"/>
                <w:kern w:val="0"/>
                <w:szCs w:val="21"/>
              </w:rPr>
              <w:t>月</w:t>
            </w:r>
            <w:r w:rsidRPr="006769F6">
              <w:rPr>
                <w:rFonts w:ascii="ˎ̥" w:eastAsia="宋体" w:hAnsi="ˎ̥" w:cs="Arial"/>
                <w:color w:val="000000"/>
                <w:kern w:val="0"/>
                <w:szCs w:val="21"/>
              </w:rPr>
              <w:t>17</w:t>
            </w:r>
            <w:r w:rsidRPr="006769F6">
              <w:rPr>
                <w:rFonts w:ascii="ˎ̥" w:eastAsia="宋体" w:hAnsi="ˎ̥" w:cs="Arial"/>
                <w:color w:val="000000"/>
                <w:kern w:val="0"/>
                <w:szCs w:val="21"/>
              </w:rPr>
              <w:t>日发布的《医疗器械临床试验规定》（国家食品药品监督管理局令第</w:t>
            </w:r>
            <w:r w:rsidRPr="006769F6">
              <w:rPr>
                <w:rFonts w:ascii="ˎ̥" w:eastAsia="宋体" w:hAnsi="ˎ̥" w:cs="Arial"/>
                <w:color w:val="000000"/>
                <w:kern w:val="0"/>
                <w:szCs w:val="21"/>
              </w:rPr>
              <w:t>5</w:t>
            </w:r>
            <w:r w:rsidRPr="006769F6">
              <w:rPr>
                <w:rFonts w:ascii="ˎ̥" w:eastAsia="宋体" w:hAnsi="ˎ̥" w:cs="Arial"/>
                <w:color w:val="000000"/>
                <w:kern w:val="0"/>
                <w:szCs w:val="21"/>
              </w:rPr>
              <w:t>号）同时废止。</w:t>
            </w:r>
          </w:p>
        </w:tc>
      </w:tr>
    </w:tbl>
    <w:p w:rsidR="006769F6" w:rsidRPr="006769F6" w:rsidRDefault="006769F6">
      <w:pPr>
        <w:rPr>
          <w:rFonts w:hint="eastAsia"/>
        </w:rPr>
      </w:pPr>
    </w:p>
    <w:sectPr w:rsidR="006769F6" w:rsidRPr="006769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9F6"/>
    <w:rsid w:val="00000286"/>
    <w:rsid w:val="00000388"/>
    <w:rsid w:val="0000041F"/>
    <w:rsid w:val="0000068B"/>
    <w:rsid w:val="000006B6"/>
    <w:rsid w:val="00000ECA"/>
    <w:rsid w:val="000035A1"/>
    <w:rsid w:val="0000360B"/>
    <w:rsid w:val="00003E18"/>
    <w:rsid w:val="000051A5"/>
    <w:rsid w:val="000056C9"/>
    <w:rsid w:val="00005EE1"/>
    <w:rsid w:val="00006D03"/>
    <w:rsid w:val="00006E9C"/>
    <w:rsid w:val="0001011A"/>
    <w:rsid w:val="00010CAE"/>
    <w:rsid w:val="0001107F"/>
    <w:rsid w:val="00011562"/>
    <w:rsid w:val="0001259C"/>
    <w:rsid w:val="000127AA"/>
    <w:rsid w:val="0001525E"/>
    <w:rsid w:val="00020A78"/>
    <w:rsid w:val="00021041"/>
    <w:rsid w:val="00021677"/>
    <w:rsid w:val="00021690"/>
    <w:rsid w:val="0002359B"/>
    <w:rsid w:val="00023788"/>
    <w:rsid w:val="00023869"/>
    <w:rsid w:val="0002490B"/>
    <w:rsid w:val="000265FE"/>
    <w:rsid w:val="00026AFC"/>
    <w:rsid w:val="000271C7"/>
    <w:rsid w:val="000309BA"/>
    <w:rsid w:val="00030A49"/>
    <w:rsid w:val="000317B3"/>
    <w:rsid w:val="000319D3"/>
    <w:rsid w:val="00031A47"/>
    <w:rsid w:val="00033839"/>
    <w:rsid w:val="00033964"/>
    <w:rsid w:val="000343F2"/>
    <w:rsid w:val="00034A27"/>
    <w:rsid w:val="0003616E"/>
    <w:rsid w:val="000366E4"/>
    <w:rsid w:val="00040009"/>
    <w:rsid w:val="00040022"/>
    <w:rsid w:val="00040072"/>
    <w:rsid w:val="00040A49"/>
    <w:rsid w:val="00041A8C"/>
    <w:rsid w:val="00041B65"/>
    <w:rsid w:val="00042927"/>
    <w:rsid w:val="00042C5B"/>
    <w:rsid w:val="00043410"/>
    <w:rsid w:val="000440E7"/>
    <w:rsid w:val="00044EAD"/>
    <w:rsid w:val="00045460"/>
    <w:rsid w:val="00045E6A"/>
    <w:rsid w:val="000466CB"/>
    <w:rsid w:val="00047165"/>
    <w:rsid w:val="000476AE"/>
    <w:rsid w:val="00050B90"/>
    <w:rsid w:val="0005257A"/>
    <w:rsid w:val="00052DD2"/>
    <w:rsid w:val="00052DF1"/>
    <w:rsid w:val="00053919"/>
    <w:rsid w:val="00054689"/>
    <w:rsid w:val="00055873"/>
    <w:rsid w:val="00056E62"/>
    <w:rsid w:val="0006014F"/>
    <w:rsid w:val="00061188"/>
    <w:rsid w:val="00061932"/>
    <w:rsid w:val="0006261A"/>
    <w:rsid w:val="0006425C"/>
    <w:rsid w:val="00064434"/>
    <w:rsid w:val="000648B2"/>
    <w:rsid w:val="00064C40"/>
    <w:rsid w:val="000674A3"/>
    <w:rsid w:val="00067B1F"/>
    <w:rsid w:val="00070975"/>
    <w:rsid w:val="00071B5E"/>
    <w:rsid w:val="00071DB6"/>
    <w:rsid w:val="000724C6"/>
    <w:rsid w:val="00073E7D"/>
    <w:rsid w:val="00074FA5"/>
    <w:rsid w:val="00075129"/>
    <w:rsid w:val="000751DF"/>
    <w:rsid w:val="00077FD9"/>
    <w:rsid w:val="00081CD1"/>
    <w:rsid w:val="00081E28"/>
    <w:rsid w:val="000826D5"/>
    <w:rsid w:val="000833E1"/>
    <w:rsid w:val="00085475"/>
    <w:rsid w:val="00086568"/>
    <w:rsid w:val="00086950"/>
    <w:rsid w:val="00087C83"/>
    <w:rsid w:val="00090787"/>
    <w:rsid w:val="00090FC9"/>
    <w:rsid w:val="00093656"/>
    <w:rsid w:val="00094B62"/>
    <w:rsid w:val="00094EB4"/>
    <w:rsid w:val="000950BD"/>
    <w:rsid w:val="000A0876"/>
    <w:rsid w:val="000A08FA"/>
    <w:rsid w:val="000A148B"/>
    <w:rsid w:val="000A1656"/>
    <w:rsid w:val="000A1819"/>
    <w:rsid w:val="000A2450"/>
    <w:rsid w:val="000A2D78"/>
    <w:rsid w:val="000A2E6A"/>
    <w:rsid w:val="000A3013"/>
    <w:rsid w:val="000A3578"/>
    <w:rsid w:val="000A40D5"/>
    <w:rsid w:val="000A571F"/>
    <w:rsid w:val="000A61B1"/>
    <w:rsid w:val="000A69B9"/>
    <w:rsid w:val="000A6E91"/>
    <w:rsid w:val="000B15E9"/>
    <w:rsid w:val="000B27D1"/>
    <w:rsid w:val="000B292B"/>
    <w:rsid w:val="000B5571"/>
    <w:rsid w:val="000B5B78"/>
    <w:rsid w:val="000B6C86"/>
    <w:rsid w:val="000B708D"/>
    <w:rsid w:val="000B796D"/>
    <w:rsid w:val="000C0095"/>
    <w:rsid w:val="000C078E"/>
    <w:rsid w:val="000C07D0"/>
    <w:rsid w:val="000C1323"/>
    <w:rsid w:val="000C4456"/>
    <w:rsid w:val="000C46CC"/>
    <w:rsid w:val="000C46E3"/>
    <w:rsid w:val="000C583A"/>
    <w:rsid w:val="000C66E9"/>
    <w:rsid w:val="000C6974"/>
    <w:rsid w:val="000D021F"/>
    <w:rsid w:val="000D1E4F"/>
    <w:rsid w:val="000D301E"/>
    <w:rsid w:val="000D30AE"/>
    <w:rsid w:val="000D3251"/>
    <w:rsid w:val="000D32A4"/>
    <w:rsid w:val="000D41E7"/>
    <w:rsid w:val="000D4BA6"/>
    <w:rsid w:val="000D55E4"/>
    <w:rsid w:val="000D5671"/>
    <w:rsid w:val="000D5FE3"/>
    <w:rsid w:val="000D789A"/>
    <w:rsid w:val="000E0344"/>
    <w:rsid w:val="000E08EF"/>
    <w:rsid w:val="000E0C30"/>
    <w:rsid w:val="000E0EBB"/>
    <w:rsid w:val="000E1371"/>
    <w:rsid w:val="000E1C9F"/>
    <w:rsid w:val="000E2506"/>
    <w:rsid w:val="000E291F"/>
    <w:rsid w:val="000E3CA5"/>
    <w:rsid w:val="000E3D34"/>
    <w:rsid w:val="000E590D"/>
    <w:rsid w:val="000E5F1F"/>
    <w:rsid w:val="000E6961"/>
    <w:rsid w:val="000E717C"/>
    <w:rsid w:val="000E7841"/>
    <w:rsid w:val="000E7A69"/>
    <w:rsid w:val="000F01C1"/>
    <w:rsid w:val="000F1061"/>
    <w:rsid w:val="000F1F26"/>
    <w:rsid w:val="000F2284"/>
    <w:rsid w:val="000F3921"/>
    <w:rsid w:val="000F4A07"/>
    <w:rsid w:val="000F4B23"/>
    <w:rsid w:val="000F621C"/>
    <w:rsid w:val="000F7309"/>
    <w:rsid w:val="000F7AE0"/>
    <w:rsid w:val="0010173E"/>
    <w:rsid w:val="0010235C"/>
    <w:rsid w:val="00102529"/>
    <w:rsid w:val="0010404C"/>
    <w:rsid w:val="00104528"/>
    <w:rsid w:val="0010462F"/>
    <w:rsid w:val="00104F5C"/>
    <w:rsid w:val="001052E6"/>
    <w:rsid w:val="001056A1"/>
    <w:rsid w:val="00105A9D"/>
    <w:rsid w:val="001062A2"/>
    <w:rsid w:val="00107A7D"/>
    <w:rsid w:val="001105E2"/>
    <w:rsid w:val="001135D4"/>
    <w:rsid w:val="00113B51"/>
    <w:rsid w:val="0011505F"/>
    <w:rsid w:val="00116BEF"/>
    <w:rsid w:val="001174B2"/>
    <w:rsid w:val="001176F3"/>
    <w:rsid w:val="00117B9A"/>
    <w:rsid w:val="00117DE0"/>
    <w:rsid w:val="001215FF"/>
    <w:rsid w:val="001217C2"/>
    <w:rsid w:val="00121D53"/>
    <w:rsid w:val="00123336"/>
    <w:rsid w:val="00125EC7"/>
    <w:rsid w:val="001304B5"/>
    <w:rsid w:val="001306AD"/>
    <w:rsid w:val="0013203D"/>
    <w:rsid w:val="00132890"/>
    <w:rsid w:val="0013391C"/>
    <w:rsid w:val="00133BB1"/>
    <w:rsid w:val="001352E6"/>
    <w:rsid w:val="00137E87"/>
    <w:rsid w:val="0014489B"/>
    <w:rsid w:val="001452BD"/>
    <w:rsid w:val="001462AC"/>
    <w:rsid w:val="0014670C"/>
    <w:rsid w:val="001478B1"/>
    <w:rsid w:val="00147F75"/>
    <w:rsid w:val="001503BD"/>
    <w:rsid w:val="00151A9D"/>
    <w:rsid w:val="00151C0F"/>
    <w:rsid w:val="00152088"/>
    <w:rsid w:val="001534BA"/>
    <w:rsid w:val="00153E34"/>
    <w:rsid w:val="001552DC"/>
    <w:rsid w:val="00156A47"/>
    <w:rsid w:val="001573C6"/>
    <w:rsid w:val="00157779"/>
    <w:rsid w:val="00161474"/>
    <w:rsid w:val="001619D5"/>
    <w:rsid w:val="001622F1"/>
    <w:rsid w:val="0016270E"/>
    <w:rsid w:val="00162962"/>
    <w:rsid w:val="00163969"/>
    <w:rsid w:val="00165491"/>
    <w:rsid w:val="00166E6E"/>
    <w:rsid w:val="00167259"/>
    <w:rsid w:val="00167860"/>
    <w:rsid w:val="00167B76"/>
    <w:rsid w:val="00171397"/>
    <w:rsid w:val="0017158E"/>
    <w:rsid w:val="00172439"/>
    <w:rsid w:val="00176711"/>
    <w:rsid w:val="0017784B"/>
    <w:rsid w:val="001803F2"/>
    <w:rsid w:val="00181983"/>
    <w:rsid w:val="001825E4"/>
    <w:rsid w:val="001833D7"/>
    <w:rsid w:val="001834DC"/>
    <w:rsid w:val="0018394C"/>
    <w:rsid w:val="00184D2E"/>
    <w:rsid w:val="00185606"/>
    <w:rsid w:val="00186411"/>
    <w:rsid w:val="00187901"/>
    <w:rsid w:val="001914AB"/>
    <w:rsid w:val="00192AB0"/>
    <w:rsid w:val="00193FBF"/>
    <w:rsid w:val="00194CA3"/>
    <w:rsid w:val="0019662C"/>
    <w:rsid w:val="0019762F"/>
    <w:rsid w:val="00197D01"/>
    <w:rsid w:val="001A0054"/>
    <w:rsid w:val="001A1956"/>
    <w:rsid w:val="001A22D1"/>
    <w:rsid w:val="001A2D4F"/>
    <w:rsid w:val="001A2FF1"/>
    <w:rsid w:val="001A3057"/>
    <w:rsid w:val="001A55D9"/>
    <w:rsid w:val="001A64B6"/>
    <w:rsid w:val="001A77D2"/>
    <w:rsid w:val="001B1145"/>
    <w:rsid w:val="001B141E"/>
    <w:rsid w:val="001B15EC"/>
    <w:rsid w:val="001B2D84"/>
    <w:rsid w:val="001B341D"/>
    <w:rsid w:val="001B36C8"/>
    <w:rsid w:val="001B3A09"/>
    <w:rsid w:val="001B3B94"/>
    <w:rsid w:val="001B59A1"/>
    <w:rsid w:val="001B5C1C"/>
    <w:rsid w:val="001B60ED"/>
    <w:rsid w:val="001B6591"/>
    <w:rsid w:val="001B698E"/>
    <w:rsid w:val="001B6EE2"/>
    <w:rsid w:val="001B78B5"/>
    <w:rsid w:val="001C0265"/>
    <w:rsid w:val="001C0383"/>
    <w:rsid w:val="001C03B0"/>
    <w:rsid w:val="001C158E"/>
    <w:rsid w:val="001C18A5"/>
    <w:rsid w:val="001C1D8E"/>
    <w:rsid w:val="001C44A2"/>
    <w:rsid w:val="001C4C2C"/>
    <w:rsid w:val="001C61EA"/>
    <w:rsid w:val="001C6553"/>
    <w:rsid w:val="001C69B2"/>
    <w:rsid w:val="001C6B5B"/>
    <w:rsid w:val="001C759F"/>
    <w:rsid w:val="001D016B"/>
    <w:rsid w:val="001D0BB3"/>
    <w:rsid w:val="001D0BEF"/>
    <w:rsid w:val="001D0E4A"/>
    <w:rsid w:val="001D11B2"/>
    <w:rsid w:val="001D18A2"/>
    <w:rsid w:val="001D2B79"/>
    <w:rsid w:val="001D2FB6"/>
    <w:rsid w:val="001D3182"/>
    <w:rsid w:val="001D394B"/>
    <w:rsid w:val="001D3BB7"/>
    <w:rsid w:val="001D4C4C"/>
    <w:rsid w:val="001D5213"/>
    <w:rsid w:val="001D53CC"/>
    <w:rsid w:val="001D58FE"/>
    <w:rsid w:val="001D5923"/>
    <w:rsid w:val="001D6310"/>
    <w:rsid w:val="001D6B4B"/>
    <w:rsid w:val="001E05CF"/>
    <w:rsid w:val="001E195C"/>
    <w:rsid w:val="001E1C42"/>
    <w:rsid w:val="001E23EF"/>
    <w:rsid w:val="001E47D7"/>
    <w:rsid w:val="001E4A8B"/>
    <w:rsid w:val="001E7909"/>
    <w:rsid w:val="001F0301"/>
    <w:rsid w:val="001F0F0D"/>
    <w:rsid w:val="001F11DB"/>
    <w:rsid w:val="001F2343"/>
    <w:rsid w:val="001F2805"/>
    <w:rsid w:val="001F2A03"/>
    <w:rsid w:val="001F33BD"/>
    <w:rsid w:val="001F41FF"/>
    <w:rsid w:val="001F4924"/>
    <w:rsid w:val="001F5E18"/>
    <w:rsid w:val="001F73A3"/>
    <w:rsid w:val="001F79FD"/>
    <w:rsid w:val="001F7D19"/>
    <w:rsid w:val="0020099A"/>
    <w:rsid w:val="002020CA"/>
    <w:rsid w:val="0020363E"/>
    <w:rsid w:val="00204E32"/>
    <w:rsid w:val="00205D9E"/>
    <w:rsid w:val="00207C47"/>
    <w:rsid w:val="00210894"/>
    <w:rsid w:val="002112CE"/>
    <w:rsid w:val="00211772"/>
    <w:rsid w:val="00213DD6"/>
    <w:rsid w:val="00215724"/>
    <w:rsid w:val="002166A9"/>
    <w:rsid w:val="00221530"/>
    <w:rsid w:val="002216F6"/>
    <w:rsid w:val="00222182"/>
    <w:rsid w:val="0022347E"/>
    <w:rsid w:val="00223485"/>
    <w:rsid w:val="0022487F"/>
    <w:rsid w:val="002249B6"/>
    <w:rsid w:val="002254E6"/>
    <w:rsid w:val="00225867"/>
    <w:rsid w:val="00227413"/>
    <w:rsid w:val="0023094B"/>
    <w:rsid w:val="00230AEC"/>
    <w:rsid w:val="00230B4D"/>
    <w:rsid w:val="002315F9"/>
    <w:rsid w:val="00231B83"/>
    <w:rsid w:val="00231DF7"/>
    <w:rsid w:val="002323F4"/>
    <w:rsid w:val="002332B1"/>
    <w:rsid w:val="0023483F"/>
    <w:rsid w:val="00236093"/>
    <w:rsid w:val="002360F5"/>
    <w:rsid w:val="002368CF"/>
    <w:rsid w:val="00241081"/>
    <w:rsid w:val="00242F30"/>
    <w:rsid w:val="00243027"/>
    <w:rsid w:val="0024343F"/>
    <w:rsid w:val="00243B6F"/>
    <w:rsid w:val="002447BC"/>
    <w:rsid w:val="00244C3E"/>
    <w:rsid w:val="002452D3"/>
    <w:rsid w:val="0024668A"/>
    <w:rsid w:val="002475A8"/>
    <w:rsid w:val="0024767F"/>
    <w:rsid w:val="0024785C"/>
    <w:rsid w:val="002504C8"/>
    <w:rsid w:val="00250A8B"/>
    <w:rsid w:val="00250B3A"/>
    <w:rsid w:val="00250C49"/>
    <w:rsid w:val="00251AE5"/>
    <w:rsid w:val="00252902"/>
    <w:rsid w:val="002536FF"/>
    <w:rsid w:val="0025542C"/>
    <w:rsid w:val="002560C2"/>
    <w:rsid w:val="00256CFF"/>
    <w:rsid w:val="00256DF4"/>
    <w:rsid w:val="00257147"/>
    <w:rsid w:val="00257F74"/>
    <w:rsid w:val="00260512"/>
    <w:rsid w:val="00262009"/>
    <w:rsid w:val="00262B43"/>
    <w:rsid w:val="00263452"/>
    <w:rsid w:val="0026370C"/>
    <w:rsid w:val="00264A3B"/>
    <w:rsid w:val="002660E8"/>
    <w:rsid w:val="00266475"/>
    <w:rsid w:val="00266D14"/>
    <w:rsid w:val="002704FF"/>
    <w:rsid w:val="002707B8"/>
    <w:rsid w:val="00270A61"/>
    <w:rsid w:val="00270E29"/>
    <w:rsid w:val="0027183E"/>
    <w:rsid w:val="00271CFB"/>
    <w:rsid w:val="00272F5E"/>
    <w:rsid w:val="0027346C"/>
    <w:rsid w:val="00273AB3"/>
    <w:rsid w:val="002753EC"/>
    <w:rsid w:val="0027540A"/>
    <w:rsid w:val="00276966"/>
    <w:rsid w:val="002802B5"/>
    <w:rsid w:val="00281512"/>
    <w:rsid w:val="00281BB1"/>
    <w:rsid w:val="00281DCA"/>
    <w:rsid w:val="00282295"/>
    <w:rsid w:val="00282C82"/>
    <w:rsid w:val="00283167"/>
    <w:rsid w:val="002838F4"/>
    <w:rsid w:val="00283EF8"/>
    <w:rsid w:val="00284685"/>
    <w:rsid w:val="0028486D"/>
    <w:rsid w:val="00285E18"/>
    <w:rsid w:val="0028603D"/>
    <w:rsid w:val="00286069"/>
    <w:rsid w:val="0028712F"/>
    <w:rsid w:val="00287664"/>
    <w:rsid w:val="00287698"/>
    <w:rsid w:val="002879C5"/>
    <w:rsid w:val="00287EFC"/>
    <w:rsid w:val="00290CF3"/>
    <w:rsid w:val="00291097"/>
    <w:rsid w:val="00291283"/>
    <w:rsid w:val="002916B7"/>
    <w:rsid w:val="00291C8D"/>
    <w:rsid w:val="002925F2"/>
    <w:rsid w:val="00293054"/>
    <w:rsid w:val="002930C1"/>
    <w:rsid w:val="00293D18"/>
    <w:rsid w:val="002958B7"/>
    <w:rsid w:val="002960DC"/>
    <w:rsid w:val="0029630C"/>
    <w:rsid w:val="0029741F"/>
    <w:rsid w:val="00297629"/>
    <w:rsid w:val="002A0FDC"/>
    <w:rsid w:val="002A174D"/>
    <w:rsid w:val="002A1954"/>
    <w:rsid w:val="002A3A87"/>
    <w:rsid w:val="002A4B21"/>
    <w:rsid w:val="002A503D"/>
    <w:rsid w:val="002A528E"/>
    <w:rsid w:val="002A52B5"/>
    <w:rsid w:val="002A74D6"/>
    <w:rsid w:val="002A7D53"/>
    <w:rsid w:val="002B026B"/>
    <w:rsid w:val="002B201F"/>
    <w:rsid w:val="002B2D08"/>
    <w:rsid w:val="002B2D2F"/>
    <w:rsid w:val="002B2DA0"/>
    <w:rsid w:val="002B2EB7"/>
    <w:rsid w:val="002B3B2F"/>
    <w:rsid w:val="002B6846"/>
    <w:rsid w:val="002B6AD3"/>
    <w:rsid w:val="002B712F"/>
    <w:rsid w:val="002B76C4"/>
    <w:rsid w:val="002C2E01"/>
    <w:rsid w:val="002C301A"/>
    <w:rsid w:val="002C3DCD"/>
    <w:rsid w:val="002C4424"/>
    <w:rsid w:val="002C61D3"/>
    <w:rsid w:val="002C7F4B"/>
    <w:rsid w:val="002D03CE"/>
    <w:rsid w:val="002D09D8"/>
    <w:rsid w:val="002D0DA6"/>
    <w:rsid w:val="002D16E4"/>
    <w:rsid w:val="002D1E31"/>
    <w:rsid w:val="002D2D53"/>
    <w:rsid w:val="002D35E5"/>
    <w:rsid w:val="002D4907"/>
    <w:rsid w:val="002D4AC3"/>
    <w:rsid w:val="002D5F0A"/>
    <w:rsid w:val="002D64E9"/>
    <w:rsid w:val="002D6F31"/>
    <w:rsid w:val="002E0DB4"/>
    <w:rsid w:val="002E16B4"/>
    <w:rsid w:val="002E21D6"/>
    <w:rsid w:val="002E31BD"/>
    <w:rsid w:val="002E5FEB"/>
    <w:rsid w:val="002F3C1B"/>
    <w:rsid w:val="002F3E97"/>
    <w:rsid w:val="002F41D1"/>
    <w:rsid w:val="002F45AA"/>
    <w:rsid w:val="002F6526"/>
    <w:rsid w:val="002F666A"/>
    <w:rsid w:val="002F6822"/>
    <w:rsid w:val="00300181"/>
    <w:rsid w:val="00300A5D"/>
    <w:rsid w:val="00300E62"/>
    <w:rsid w:val="00301DD0"/>
    <w:rsid w:val="00302329"/>
    <w:rsid w:val="0030320E"/>
    <w:rsid w:val="00303DFF"/>
    <w:rsid w:val="00304580"/>
    <w:rsid w:val="0030538C"/>
    <w:rsid w:val="00307B23"/>
    <w:rsid w:val="00310251"/>
    <w:rsid w:val="0031308C"/>
    <w:rsid w:val="00313C74"/>
    <w:rsid w:val="0031507B"/>
    <w:rsid w:val="0031605B"/>
    <w:rsid w:val="00317392"/>
    <w:rsid w:val="00320713"/>
    <w:rsid w:val="003217D3"/>
    <w:rsid w:val="00323A65"/>
    <w:rsid w:val="00323BB7"/>
    <w:rsid w:val="00323C8C"/>
    <w:rsid w:val="00323E8F"/>
    <w:rsid w:val="003242FA"/>
    <w:rsid w:val="00324E83"/>
    <w:rsid w:val="00325D0D"/>
    <w:rsid w:val="003260C7"/>
    <w:rsid w:val="003262BD"/>
    <w:rsid w:val="00326AA8"/>
    <w:rsid w:val="00327726"/>
    <w:rsid w:val="003311F6"/>
    <w:rsid w:val="00332704"/>
    <w:rsid w:val="003327DB"/>
    <w:rsid w:val="003329D5"/>
    <w:rsid w:val="00334026"/>
    <w:rsid w:val="003343AF"/>
    <w:rsid w:val="00334BB7"/>
    <w:rsid w:val="00335B22"/>
    <w:rsid w:val="00335F3C"/>
    <w:rsid w:val="0033778A"/>
    <w:rsid w:val="0034085D"/>
    <w:rsid w:val="00340B1E"/>
    <w:rsid w:val="003416AB"/>
    <w:rsid w:val="00341948"/>
    <w:rsid w:val="0034511B"/>
    <w:rsid w:val="003455E6"/>
    <w:rsid w:val="003457C5"/>
    <w:rsid w:val="00345970"/>
    <w:rsid w:val="00345E29"/>
    <w:rsid w:val="00347A04"/>
    <w:rsid w:val="003503FF"/>
    <w:rsid w:val="003524DD"/>
    <w:rsid w:val="003525E7"/>
    <w:rsid w:val="00353311"/>
    <w:rsid w:val="00353684"/>
    <w:rsid w:val="00354FE4"/>
    <w:rsid w:val="00356005"/>
    <w:rsid w:val="00356C4E"/>
    <w:rsid w:val="003601DC"/>
    <w:rsid w:val="00360F90"/>
    <w:rsid w:val="003612B8"/>
    <w:rsid w:val="003624F3"/>
    <w:rsid w:val="003631B6"/>
    <w:rsid w:val="00363943"/>
    <w:rsid w:val="00363DBD"/>
    <w:rsid w:val="00363DE0"/>
    <w:rsid w:val="003647A8"/>
    <w:rsid w:val="00364F09"/>
    <w:rsid w:val="00365350"/>
    <w:rsid w:val="0036616C"/>
    <w:rsid w:val="00367054"/>
    <w:rsid w:val="0036725F"/>
    <w:rsid w:val="00370697"/>
    <w:rsid w:val="00373A52"/>
    <w:rsid w:val="00373F7C"/>
    <w:rsid w:val="0037417B"/>
    <w:rsid w:val="00374E1D"/>
    <w:rsid w:val="00374EB9"/>
    <w:rsid w:val="0037562C"/>
    <w:rsid w:val="0037693B"/>
    <w:rsid w:val="00377AD9"/>
    <w:rsid w:val="00380B68"/>
    <w:rsid w:val="00380F5B"/>
    <w:rsid w:val="00381171"/>
    <w:rsid w:val="00381E10"/>
    <w:rsid w:val="00385344"/>
    <w:rsid w:val="0039010C"/>
    <w:rsid w:val="00390B0A"/>
    <w:rsid w:val="00390DE3"/>
    <w:rsid w:val="00393924"/>
    <w:rsid w:val="003963E4"/>
    <w:rsid w:val="00396F19"/>
    <w:rsid w:val="00397A67"/>
    <w:rsid w:val="00397F9E"/>
    <w:rsid w:val="003A0777"/>
    <w:rsid w:val="003A163E"/>
    <w:rsid w:val="003A1DA1"/>
    <w:rsid w:val="003A26DB"/>
    <w:rsid w:val="003A35E0"/>
    <w:rsid w:val="003A63C2"/>
    <w:rsid w:val="003A6BA3"/>
    <w:rsid w:val="003A7622"/>
    <w:rsid w:val="003B122C"/>
    <w:rsid w:val="003B3033"/>
    <w:rsid w:val="003B32DD"/>
    <w:rsid w:val="003B35D3"/>
    <w:rsid w:val="003B4031"/>
    <w:rsid w:val="003B4619"/>
    <w:rsid w:val="003B4D2D"/>
    <w:rsid w:val="003B5608"/>
    <w:rsid w:val="003B5A37"/>
    <w:rsid w:val="003B718B"/>
    <w:rsid w:val="003B7AEE"/>
    <w:rsid w:val="003B7BC5"/>
    <w:rsid w:val="003C044E"/>
    <w:rsid w:val="003C2A38"/>
    <w:rsid w:val="003C3572"/>
    <w:rsid w:val="003C3EE5"/>
    <w:rsid w:val="003C4539"/>
    <w:rsid w:val="003C4B52"/>
    <w:rsid w:val="003C4B8D"/>
    <w:rsid w:val="003C7BCD"/>
    <w:rsid w:val="003C7BD3"/>
    <w:rsid w:val="003C7E63"/>
    <w:rsid w:val="003D06CA"/>
    <w:rsid w:val="003D10CA"/>
    <w:rsid w:val="003D2F33"/>
    <w:rsid w:val="003D3DB2"/>
    <w:rsid w:val="003D4538"/>
    <w:rsid w:val="003D5E11"/>
    <w:rsid w:val="003D699D"/>
    <w:rsid w:val="003D7478"/>
    <w:rsid w:val="003D776D"/>
    <w:rsid w:val="003D7C50"/>
    <w:rsid w:val="003E05D7"/>
    <w:rsid w:val="003E0F81"/>
    <w:rsid w:val="003E1AFA"/>
    <w:rsid w:val="003E1B00"/>
    <w:rsid w:val="003E39D1"/>
    <w:rsid w:val="003E43A1"/>
    <w:rsid w:val="003E4AEB"/>
    <w:rsid w:val="003E52DA"/>
    <w:rsid w:val="003E551C"/>
    <w:rsid w:val="003E5854"/>
    <w:rsid w:val="003E7019"/>
    <w:rsid w:val="003E7DD9"/>
    <w:rsid w:val="003F1002"/>
    <w:rsid w:val="003F1A80"/>
    <w:rsid w:val="003F28C9"/>
    <w:rsid w:val="003F3C31"/>
    <w:rsid w:val="003F64ED"/>
    <w:rsid w:val="00400178"/>
    <w:rsid w:val="0040121C"/>
    <w:rsid w:val="00401398"/>
    <w:rsid w:val="00402560"/>
    <w:rsid w:val="00403B87"/>
    <w:rsid w:val="00404141"/>
    <w:rsid w:val="0040716B"/>
    <w:rsid w:val="00407A68"/>
    <w:rsid w:val="0041028C"/>
    <w:rsid w:val="0041037D"/>
    <w:rsid w:val="00410D20"/>
    <w:rsid w:val="00411F38"/>
    <w:rsid w:val="004123E2"/>
    <w:rsid w:val="00412F12"/>
    <w:rsid w:val="0041412B"/>
    <w:rsid w:val="00414A70"/>
    <w:rsid w:val="00414B22"/>
    <w:rsid w:val="0041558C"/>
    <w:rsid w:val="004210BF"/>
    <w:rsid w:val="0042306E"/>
    <w:rsid w:val="00423ABC"/>
    <w:rsid w:val="00423D39"/>
    <w:rsid w:val="0042526C"/>
    <w:rsid w:val="004258F3"/>
    <w:rsid w:val="00425C51"/>
    <w:rsid w:val="00425DDD"/>
    <w:rsid w:val="00426096"/>
    <w:rsid w:val="004268BD"/>
    <w:rsid w:val="00426FD2"/>
    <w:rsid w:val="004277AA"/>
    <w:rsid w:val="004316BD"/>
    <w:rsid w:val="00431B42"/>
    <w:rsid w:val="00431CA9"/>
    <w:rsid w:val="00432CF8"/>
    <w:rsid w:val="00433821"/>
    <w:rsid w:val="00435CE2"/>
    <w:rsid w:val="00435D38"/>
    <w:rsid w:val="00437228"/>
    <w:rsid w:val="00437371"/>
    <w:rsid w:val="004377AF"/>
    <w:rsid w:val="00437DE7"/>
    <w:rsid w:val="004406CF"/>
    <w:rsid w:val="00441C2D"/>
    <w:rsid w:val="00443333"/>
    <w:rsid w:val="0044354D"/>
    <w:rsid w:val="0044505F"/>
    <w:rsid w:val="004454D3"/>
    <w:rsid w:val="00446B4B"/>
    <w:rsid w:val="0045193E"/>
    <w:rsid w:val="00451DC4"/>
    <w:rsid w:val="0045273D"/>
    <w:rsid w:val="00453135"/>
    <w:rsid w:val="00455556"/>
    <w:rsid w:val="0045557C"/>
    <w:rsid w:val="004575BB"/>
    <w:rsid w:val="0045763E"/>
    <w:rsid w:val="00457A4B"/>
    <w:rsid w:val="0046069A"/>
    <w:rsid w:val="004619E4"/>
    <w:rsid w:val="00461D3B"/>
    <w:rsid w:val="00462CC4"/>
    <w:rsid w:val="00462D91"/>
    <w:rsid w:val="004643F0"/>
    <w:rsid w:val="004645B5"/>
    <w:rsid w:val="00464BC7"/>
    <w:rsid w:val="00465998"/>
    <w:rsid w:val="00466C79"/>
    <w:rsid w:val="0046711D"/>
    <w:rsid w:val="00467483"/>
    <w:rsid w:val="004676AD"/>
    <w:rsid w:val="00467C43"/>
    <w:rsid w:val="0047030E"/>
    <w:rsid w:val="00470E98"/>
    <w:rsid w:val="004716CE"/>
    <w:rsid w:val="0047381D"/>
    <w:rsid w:val="0047669C"/>
    <w:rsid w:val="00476919"/>
    <w:rsid w:val="00477EAB"/>
    <w:rsid w:val="00480D2B"/>
    <w:rsid w:val="00481940"/>
    <w:rsid w:val="00481E55"/>
    <w:rsid w:val="004820CC"/>
    <w:rsid w:val="00482A31"/>
    <w:rsid w:val="004836D0"/>
    <w:rsid w:val="00484B05"/>
    <w:rsid w:val="00484B3B"/>
    <w:rsid w:val="00485B02"/>
    <w:rsid w:val="0048656D"/>
    <w:rsid w:val="00487688"/>
    <w:rsid w:val="00487C1A"/>
    <w:rsid w:val="00487CE1"/>
    <w:rsid w:val="00490329"/>
    <w:rsid w:val="00491B56"/>
    <w:rsid w:val="00492CBE"/>
    <w:rsid w:val="00492F88"/>
    <w:rsid w:val="00493086"/>
    <w:rsid w:val="00494F26"/>
    <w:rsid w:val="004959C9"/>
    <w:rsid w:val="00496412"/>
    <w:rsid w:val="004A14F9"/>
    <w:rsid w:val="004A1CF6"/>
    <w:rsid w:val="004A2484"/>
    <w:rsid w:val="004A260C"/>
    <w:rsid w:val="004A37CF"/>
    <w:rsid w:val="004A4A1C"/>
    <w:rsid w:val="004A53B1"/>
    <w:rsid w:val="004A5C17"/>
    <w:rsid w:val="004A627C"/>
    <w:rsid w:val="004A6C11"/>
    <w:rsid w:val="004A6EBE"/>
    <w:rsid w:val="004B2001"/>
    <w:rsid w:val="004B2176"/>
    <w:rsid w:val="004B2848"/>
    <w:rsid w:val="004B32DB"/>
    <w:rsid w:val="004B3CF3"/>
    <w:rsid w:val="004B3E9A"/>
    <w:rsid w:val="004B477A"/>
    <w:rsid w:val="004B4FE5"/>
    <w:rsid w:val="004B5489"/>
    <w:rsid w:val="004B7D9C"/>
    <w:rsid w:val="004C08C2"/>
    <w:rsid w:val="004C2E39"/>
    <w:rsid w:val="004C2E6D"/>
    <w:rsid w:val="004C30D2"/>
    <w:rsid w:val="004C3331"/>
    <w:rsid w:val="004C3B77"/>
    <w:rsid w:val="004C3C7C"/>
    <w:rsid w:val="004C5CA6"/>
    <w:rsid w:val="004C70CC"/>
    <w:rsid w:val="004C7BB7"/>
    <w:rsid w:val="004C7E96"/>
    <w:rsid w:val="004D0508"/>
    <w:rsid w:val="004D2418"/>
    <w:rsid w:val="004D2BF6"/>
    <w:rsid w:val="004D3271"/>
    <w:rsid w:val="004D4811"/>
    <w:rsid w:val="004D4BA0"/>
    <w:rsid w:val="004D4F45"/>
    <w:rsid w:val="004D64C4"/>
    <w:rsid w:val="004D7883"/>
    <w:rsid w:val="004D7A57"/>
    <w:rsid w:val="004D7FEC"/>
    <w:rsid w:val="004E0274"/>
    <w:rsid w:val="004E10D0"/>
    <w:rsid w:val="004E1614"/>
    <w:rsid w:val="004E1BEB"/>
    <w:rsid w:val="004E2399"/>
    <w:rsid w:val="004E27E8"/>
    <w:rsid w:val="004E3136"/>
    <w:rsid w:val="004E3B46"/>
    <w:rsid w:val="004E60D8"/>
    <w:rsid w:val="004E78E3"/>
    <w:rsid w:val="004F04EF"/>
    <w:rsid w:val="004F0709"/>
    <w:rsid w:val="004F1892"/>
    <w:rsid w:val="004F1B21"/>
    <w:rsid w:val="004F2840"/>
    <w:rsid w:val="004F3093"/>
    <w:rsid w:val="004F3DA6"/>
    <w:rsid w:val="004F3E9B"/>
    <w:rsid w:val="004F4594"/>
    <w:rsid w:val="004F4773"/>
    <w:rsid w:val="004F6101"/>
    <w:rsid w:val="004F62F7"/>
    <w:rsid w:val="004F6773"/>
    <w:rsid w:val="004F7CC0"/>
    <w:rsid w:val="004F7E95"/>
    <w:rsid w:val="00501372"/>
    <w:rsid w:val="005014DE"/>
    <w:rsid w:val="0050177A"/>
    <w:rsid w:val="0050232A"/>
    <w:rsid w:val="0050268C"/>
    <w:rsid w:val="0050291B"/>
    <w:rsid w:val="00502C06"/>
    <w:rsid w:val="00502E7B"/>
    <w:rsid w:val="00503452"/>
    <w:rsid w:val="0050382D"/>
    <w:rsid w:val="00505380"/>
    <w:rsid w:val="0050605D"/>
    <w:rsid w:val="0050686A"/>
    <w:rsid w:val="00507523"/>
    <w:rsid w:val="00510ECB"/>
    <w:rsid w:val="00511410"/>
    <w:rsid w:val="00511535"/>
    <w:rsid w:val="00511AFE"/>
    <w:rsid w:val="00512DA5"/>
    <w:rsid w:val="005136D7"/>
    <w:rsid w:val="005139B1"/>
    <w:rsid w:val="005146B0"/>
    <w:rsid w:val="00514BEE"/>
    <w:rsid w:val="0051508B"/>
    <w:rsid w:val="00515A4C"/>
    <w:rsid w:val="005163C3"/>
    <w:rsid w:val="00520539"/>
    <w:rsid w:val="00521DA1"/>
    <w:rsid w:val="00522BEC"/>
    <w:rsid w:val="00523015"/>
    <w:rsid w:val="00523C78"/>
    <w:rsid w:val="0052456D"/>
    <w:rsid w:val="00524A05"/>
    <w:rsid w:val="00524CB2"/>
    <w:rsid w:val="00525E7B"/>
    <w:rsid w:val="0052756C"/>
    <w:rsid w:val="0053086B"/>
    <w:rsid w:val="00530C6C"/>
    <w:rsid w:val="00532B29"/>
    <w:rsid w:val="00532D74"/>
    <w:rsid w:val="00532EFD"/>
    <w:rsid w:val="00533105"/>
    <w:rsid w:val="0053413D"/>
    <w:rsid w:val="00534F58"/>
    <w:rsid w:val="00535440"/>
    <w:rsid w:val="0053584F"/>
    <w:rsid w:val="00535AC7"/>
    <w:rsid w:val="00536DD0"/>
    <w:rsid w:val="00536F8E"/>
    <w:rsid w:val="00540867"/>
    <w:rsid w:val="00540A34"/>
    <w:rsid w:val="00543169"/>
    <w:rsid w:val="0054343A"/>
    <w:rsid w:val="0054403E"/>
    <w:rsid w:val="00544F5D"/>
    <w:rsid w:val="00544FC3"/>
    <w:rsid w:val="00545BDF"/>
    <w:rsid w:val="00545D7C"/>
    <w:rsid w:val="00546116"/>
    <w:rsid w:val="00547590"/>
    <w:rsid w:val="00547D02"/>
    <w:rsid w:val="0055072F"/>
    <w:rsid w:val="00550DC9"/>
    <w:rsid w:val="00550F69"/>
    <w:rsid w:val="00551FA6"/>
    <w:rsid w:val="00552244"/>
    <w:rsid w:val="005532F8"/>
    <w:rsid w:val="0055341A"/>
    <w:rsid w:val="005535B6"/>
    <w:rsid w:val="00553D75"/>
    <w:rsid w:val="00554E23"/>
    <w:rsid w:val="00556028"/>
    <w:rsid w:val="00556AF9"/>
    <w:rsid w:val="005574D4"/>
    <w:rsid w:val="00557B5B"/>
    <w:rsid w:val="00557CFA"/>
    <w:rsid w:val="00560292"/>
    <w:rsid w:val="00561355"/>
    <w:rsid w:val="00562EC4"/>
    <w:rsid w:val="00563C6A"/>
    <w:rsid w:val="00564154"/>
    <w:rsid w:val="00565829"/>
    <w:rsid w:val="00566571"/>
    <w:rsid w:val="00566893"/>
    <w:rsid w:val="00566905"/>
    <w:rsid w:val="00570627"/>
    <w:rsid w:val="00571A2E"/>
    <w:rsid w:val="00571A94"/>
    <w:rsid w:val="00571D0A"/>
    <w:rsid w:val="00573212"/>
    <w:rsid w:val="005762B9"/>
    <w:rsid w:val="00577212"/>
    <w:rsid w:val="00577660"/>
    <w:rsid w:val="005812CC"/>
    <w:rsid w:val="00581397"/>
    <w:rsid w:val="00582D8C"/>
    <w:rsid w:val="00583949"/>
    <w:rsid w:val="00583FA8"/>
    <w:rsid w:val="005859ED"/>
    <w:rsid w:val="00586047"/>
    <w:rsid w:val="00586568"/>
    <w:rsid w:val="00586E1F"/>
    <w:rsid w:val="005872C2"/>
    <w:rsid w:val="00587E46"/>
    <w:rsid w:val="0059031A"/>
    <w:rsid w:val="005903AE"/>
    <w:rsid w:val="00590650"/>
    <w:rsid w:val="0059168C"/>
    <w:rsid w:val="00591E7F"/>
    <w:rsid w:val="0059244D"/>
    <w:rsid w:val="00592933"/>
    <w:rsid w:val="0059423D"/>
    <w:rsid w:val="00595C48"/>
    <w:rsid w:val="00596E10"/>
    <w:rsid w:val="00597040"/>
    <w:rsid w:val="005A151C"/>
    <w:rsid w:val="005A1927"/>
    <w:rsid w:val="005A2703"/>
    <w:rsid w:val="005A27BB"/>
    <w:rsid w:val="005A4060"/>
    <w:rsid w:val="005A515D"/>
    <w:rsid w:val="005A6762"/>
    <w:rsid w:val="005A6BCA"/>
    <w:rsid w:val="005A6BE2"/>
    <w:rsid w:val="005A782A"/>
    <w:rsid w:val="005A7F48"/>
    <w:rsid w:val="005B1161"/>
    <w:rsid w:val="005B183B"/>
    <w:rsid w:val="005B2161"/>
    <w:rsid w:val="005B2911"/>
    <w:rsid w:val="005B2B9D"/>
    <w:rsid w:val="005B3EC8"/>
    <w:rsid w:val="005B51BF"/>
    <w:rsid w:val="005B5218"/>
    <w:rsid w:val="005B6563"/>
    <w:rsid w:val="005B7002"/>
    <w:rsid w:val="005C08BF"/>
    <w:rsid w:val="005C1014"/>
    <w:rsid w:val="005C150E"/>
    <w:rsid w:val="005C17A9"/>
    <w:rsid w:val="005C1D6F"/>
    <w:rsid w:val="005C20B7"/>
    <w:rsid w:val="005C2846"/>
    <w:rsid w:val="005C2E04"/>
    <w:rsid w:val="005C39AE"/>
    <w:rsid w:val="005C562B"/>
    <w:rsid w:val="005C570D"/>
    <w:rsid w:val="005C5908"/>
    <w:rsid w:val="005C5E4C"/>
    <w:rsid w:val="005C5ED0"/>
    <w:rsid w:val="005C7F6F"/>
    <w:rsid w:val="005D079D"/>
    <w:rsid w:val="005D15F7"/>
    <w:rsid w:val="005D3AFD"/>
    <w:rsid w:val="005D5E18"/>
    <w:rsid w:val="005D5F1A"/>
    <w:rsid w:val="005D6A36"/>
    <w:rsid w:val="005E120D"/>
    <w:rsid w:val="005E288A"/>
    <w:rsid w:val="005E3A29"/>
    <w:rsid w:val="005E47CA"/>
    <w:rsid w:val="005E64EB"/>
    <w:rsid w:val="005E6A92"/>
    <w:rsid w:val="005E7716"/>
    <w:rsid w:val="005F0BF6"/>
    <w:rsid w:val="005F16D5"/>
    <w:rsid w:val="005F340A"/>
    <w:rsid w:val="005F3D87"/>
    <w:rsid w:val="005F4A44"/>
    <w:rsid w:val="005F6450"/>
    <w:rsid w:val="005F79DF"/>
    <w:rsid w:val="006000A0"/>
    <w:rsid w:val="00600FA1"/>
    <w:rsid w:val="00601A96"/>
    <w:rsid w:val="006026E5"/>
    <w:rsid w:val="00603EB2"/>
    <w:rsid w:val="00604289"/>
    <w:rsid w:val="00604B3C"/>
    <w:rsid w:val="006060B0"/>
    <w:rsid w:val="00607361"/>
    <w:rsid w:val="00607BE2"/>
    <w:rsid w:val="00615193"/>
    <w:rsid w:val="0061676F"/>
    <w:rsid w:val="0061726D"/>
    <w:rsid w:val="00617875"/>
    <w:rsid w:val="00617A1E"/>
    <w:rsid w:val="0062128F"/>
    <w:rsid w:val="00621636"/>
    <w:rsid w:val="00623A00"/>
    <w:rsid w:val="00623FE1"/>
    <w:rsid w:val="006252D5"/>
    <w:rsid w:val="00625C69"/>
    <w:rsid w:val="00626D2B"/>
    <w:rsid w:val="006271F1"/>
    <w:rsid w:val="00632FB3"/>
    <w:rsid w:val="00636B8C"/>
    <w:rsid w:val="00636CF9"/>
    <w:rsid w:val="006375B2"/>
    <w:rsid w:val="00637DF1"/>
    <w:rsid w:val="006403BE"/>
    <w:rsid w:val="00640982"/>
    <w:rsid w:val="00640FE1"/>
    <w:rsid w:val="006418C2"/>
    <w:rsid w:val="00644E29"/>
    <w:rsid w:val="006470B3"/>
    <w:rsid w:val="0064739D"/>
    <w:rsid w:val="0064794B"/>
    <w:rsid w:val="006503E2"/>
    <w:rsid w:val="0065081E"/>
    <w:rsid w:val="006512D5"/>
    <w:rsid w:val="00651B8C"/>
    <w:rsid w:val="00652454"/>
    <w:rsid w:val="006524ED"/>
    <w:rsid w:val="00652E9F"/>
    <w:rsid w:val="00653FD5"/>
    <w:rsid w:val="006552E7"/>
    <w:rsid w:val="00655A0D"/>
    <w:rsid w:val="00655AB3"/>
    <w:rsid w:val="00656590"/>
    <w:rsid w:val="00656C40"/>
    <w:rsid w:val="0066070A"/>
    <w:rsid w:val="00660DF3"/>
    <w:rsid w:val="00661F3C"/>
    <w:rsid w:val="0066253F"/>
    <w:rsid w:val="00662580"/>
    <w:rsid w:val="006625DF"/>
    <w:rsid w:val="00662BCC"/>
    <w:rsid w:val="00663B91"/>
    <w:rsid w:val="00663F61"/>
    <w:rsid w:val="006642F8"/>
    <w:rsid w:val="0066448E"/>
    <w:rsid w:val="00665B05"/>
    <w:rsid w:val="00665D06"/>
    <w:rsid w:val="00666435"/>
    <w:rsid w:val="00671184"/>
    <w:rsid w:val="00674CA2"/>
    <w:rsid w:val="00674D53"/>
    <w:rsid w:val="00675D77"/>
    <w:rsid w:val="006760AA"/>
    <w:rsid w:val="006769F6"/>
    <w:rsid w:val="00676D72"/>
    <w:rsid w:val="0067711B"/>
    <w:rsid w:val="00677AA9"/>
    <w:rsid w:val="006801D2"/>
    <w:rsid w:val="0068039C"/>
    <w:rsid w:val="00680FAB"/>
    <w:rsid w:val="00681979"/>
    <w:rsid w:val="0068208E"/>
    <w:rsid w:val="006835FE"/>
    <w:rsid w:val="00684093"/>
    <w:rsid w:val="006844DF"/>
    <w:rsid w:val="00685619"/>
    <w:rsid w:val="00685B5D"/>
    <w:rsid w:val="00686D1E"/>
    <w:rsid w:val="00687217"/>
    <w:rsid w:val="0068735E"/>
    <w:rsid w:val="00687A52"/>
    <w:rsid w:val="00690BBA"/>
    <w:rsid w:val="00691C2C"/>
    <w:rsid w:val="00692E2E"/>
    <w:rsid w:val="00695389"/>
    <w:rsid w:val="00695A47"/>
    <w:rsid w:val="00696808"/>
    <w:rsid w:val="006A0BD8"/>
    <w:rsid w:val="006A1856"/>
    <w:rsid w:val="006A1DAC"/>
    <w:rsid w:val="006A29AF"/>
    <w:rsid w:val="006A481D"/>
    <w:rsid w:val="006A6134"/>
    <w:rsid w:val="006A62C5"/>
    <w:rsid w:val="006A6D90"/>
    <w:rsid w:val="006A7215"/>
    <w:rsid w:val="006B050E"/>
    <w:rsid w:val="006B0F29"/>
    <w:rsid w:val="006B1441"/>
    <w:rsid w:val="006B279F"/>
    <w:rsid w:val="006B52D3"/>
    <w:rsid w:val="006B5854"/>
    <w:rsid w:val="006B6247"/>
    <w:rsid w:val="006B6446"/>
    <w:rsid w:val="006C236D"/>
    <w:rsid w:val="006C259F"/>
    <w:rsid w:val="006C3BFE"/>
    <w:rsid w:val="006C445C"/>
    <w:rsid w:val="006C60E6"/>
    <w:rsid w:val="006C7E20"/>
    <w:rsid w:val="006D0788"/>
    <w:rsid w:val="006D0A90"/>
    <w:rsid w:val="006D138B"/>
    <w:rsid w:val="006D23C0"/>
    <w:rsid w:val="006D35EF"/>
    <w:rsid w:val="006D41B2"/>
    <w:rsid w:val="006D44B2"/>
    <w:rsid w:val="006D50B6"/>
    <w:rsid w:val="006D6460"/>
    <w:rsid w:val="006D6755"/>
    <w:rsid w:val="006D6870"/>
    <w:rsid w:val="006D6AC2"/>
    <w:rsid w:val="006D7797"/>
    <w:rsid w:val="006D7BE2"/>
    <w:rsid w:val="006E1001"/>
    <w:rsid w:val="006E32B0"/>
    <w:rsid w:val="006E3AFC"/>
    <w:rsid w:val="006E46A2"/>
    <w:rsid w:val="006E5685"/>
    <w:rsid w:val="006F0621"/>
    <w:rsid w:val="006F136B"/>
    <w:rsid w:val="006F259D"/>
    <w:rsid w:val="006F2661"/>
    <w:rsid w:val="006F28E2"/>
    <w:rsid w:val="006F2D0F"/>
    <w:rsid w:val="006F3424"/>
    <w:rsid w:val="006F4825"/>
    <w:rsid w:val="006F51CF"/>
    <w:rsid w:val="006F58B9"/>
    <w:rsid w:val="006F64FE"/>
    <w:rsid w:val="006F6535"/>
    <w:rsid w:val="006F6A5B"/>
    <w:rsid w:val="0070019A"/>
    <w:rsid w:val="007002EC"/>
    <w:rsid w:val="00700C28"/>
    <w:rsid w:val="00700D8D"/>
    <w:rsid w:val="007022E0"/>
    <w:rsid w:val="00702975"/>
    <w:rsid w:val="00704476"/>
    <w:rsid w:val="00704BBE"/>
    <w:rsid w:val="0070546B"/>
    <w:rsid w:val="00706136"/>
    <w:rsid w:val="007064FE"/>
    <w:rsid w:val="00707F8D"/>
    <w:rsid w:val="00710A99"/>
    <w:rsid w:val="00712202"/>
    <w:rsid w:val="00712660"/>
    <w:rsid w:val="0071280D"/>
    <w:rsid w:val="00713283"/>
    <w:rsid w:val="00715904"/>
    <w:rsid w:val="007159CD"/>
    <w:rsid w:val="00716447"/>
    <w:rsid w:val="00716C65"/>
    <w:rsid w:val="00717687"/>
    <w:rsid w:val="00721120"/>
    <w:rsid w:val="007216F0"/>
    <w:rsid w:val="00721EA7"/>
    <w:rsid w:val="00722442"/>
    <w:rsid w:val="00724D0F"/>
    <w:rsid w:val="0072797F"/>
    <w:rsid w:val="00727A99"/>
    <w:rsid w:val="007315C9"/>
    <w:rsid w:val="00731688"/>
    <w:rsid w:val="0073247B"/>
    <w:rsid w:val="00732BD7"/>
    <w:rsid w:val="00732FDF"/>
    <w:rsid w:val="007345F9"/>
    <w:rsid w:val="00735960"/>
    <w:rsid w:val="007362AE"/>
    <w:rsid w:val="007375F9"/>
    <w:rsid w:val="0073787F"/>
    <w:rsid w:val="00737EE8"/>
    <w:rsid w:val="00740570"/>
    <w:rsid w:val="00740CF2"/>
    <w:rsid w:val="007420C4"/>
    <w:rsid w:val="00742EBD"/>
    <w:rsid w:val="007443C5"/>
    <w:rsid w:val="007445F9"/>
    <w:rsid w:val="007448BB"/>
    <w:rsid w:val="00744B83"/>
    <w:rsid w:val="007452EB"/>
    <w:rsid w:val="007477B9"/>
    <w:rsid w:val="0074790A"/>
    <w:rsid w:val="00747B57"/>
    <w:rsid w:val="00747EAF"/>
    <w:rsid w:val="00750BF5"/>
    <w:rsid w:val="0075115D"/>
    <w:rsid w:val="00751B4B"/>
    <w:rsid w:val="0075249E"/>
    <w:rsid w:val="007538C4"/>
    <w:rsid w:val="00754E0A"/>
    <w:rsid w:val="00755C6A"/>
    <w:rsid w:val="007565DE"/>
    <w:rsid w:val="00756C33"/>
    <w:rsid w:val="00756D95"/>
    <w:rsid w:val="0076399A"/>
    <w:rsid w:val="0076402C"/>
    <w:rsid w:val="00764D21"/>
    <w:rsid w:val="00764F6F"/>
    <w:rsid w:val="007650CB"/>
    <w:rsid w:val="00765B87"/>
    <w:rsid w:val="00766745"/>
    <w:rsid w:val="007667B4"/>
    <w:rsid w:val="00766993"/>
    <w:rsid w:val="00770577"/>
    <w:rsid w:val="00770E86"/>
    <w:rsid w:val="00771898"/>
    <w:rsid w:val="007741B7"/>
    <w:rsid w:val="0077489D"/>
    <w:rsid w:val="00775224"/>
    <w:rsid w:val="00775252"/>
    <w:rsid w:val="0077593B"/>
    <w:rsid w:val="00775E6C"/>
    <w:rsid w:val="0077645E"/>
    <w:rsid w:val="00776F93"/>
    <w:rsid w:val="00777B9F"/>
    <w:rsid w:val="007801B6"/>
    <w:rsid w:val="007812EE"/>
    <w:rsid w:val="00782093"/>
    <w:rsid w:val="00782665"/>
    <w:rsid w:val="007827DC"/>
    <w:rsid w:val="00783627"/>
    <w:rsid w:val="007851AF"/>
    <w:rsid w:val="00787241"/>
    <w:rsid w:val="007902BB"/>
    <w:rsid w:val="007908F1"/>
    <w:rsid w:val="0079186A"/>
    <w:rsid w:val="00791C40"/>
    <w:rsid w:val="00792476"/>
    <w:rsid w:val="00792A3B"/>
    <w:rsid w:val="00795299"/>
    <w:rsid w:val="0079598D"/>
    <w:rsid w:val="007975B3"/>
    <w:rsid w:val="007A00AB"/>
    <w:rsid w:val="007A04DD"/>
    <w:rsid w:val="007A09BB"/>
    <w:rsid w:val="007A0A63"/>
    <w:rsid w:val="007A0CD1"/>
    <w:rsid w:val="007A109D"/>
    <w:rsid w:val="007A359C"/>
    <w:rsid w:val="007A3667"/>
    <w:rsid w:val="007A3EB6"/>
    <w:rsid w:val="007A4B01"/>
    <w:rsid w:val="007A5F63"/>
    <w:rsid w:val="007A5F86"/>
    <w:rsid w:val="007A6DC3"/>
    <w:rsid w:val="007B1117"/>
    <w:rsid w:val="007B1210"/>
    <w:rsid w:val="007B1743"/>
    <w:rsid w:val="007B1E23"/>
    <w:rsid w:val="007B1FFD"/>
    <w:rsid w:val="007B302C"/>
    <w:rsid w:val="007B310E"/>
    <w:rsid w:val="007B35C9"/>
    <w:rsid w:val="007B3C27"/>
    <w:rsid w:val="007B4942"/>
    <w:rsid w:val="007B6179"/>
    <w:rsid w:val="007B6ABA"/>
    <w:rsid w:val="007C0B28"/>
    <w:rsid w:val="007C4150"/>
    <w:rsid w:val="007C49D4"/>
    <w:rsid w:val="007C5889"/>
    <w:rsid w:val="007C5ACB"/>
    <w:rsid w:val="007C72E3"/>
    <w:rsid w:val="007C76CF"/>
    <w:rsid w:val="007D0647"/>
    <w:rsid w:val="007D11F3"/>
    <w:rsid w:val="007D159D"/>
    <w:rsid w:val="007D1605"/>
    <w:rsid w:val="007D236B"/>
    <w:rsid w:val="007D2DA2"/>
    <w:rsid w:val="007D30AC"/>
    <w:rsid w:val="007D3B58"/>
    <w:rsid w:val="007D512D"/>
    <w:rsid w:val="007D58A9"/>
    <w:rsid w:val="007D6926"/>
    <w:rsid w:val="007D7708"/>
    <w:rsid w:val="007E0D06"/>
    <w:rsid w:val="007E0D8F"/>
    <w:rsid w:val="007E1023"/>
    <w:rsid w:val="007E1187"/>
    <w:rsid w:val="007E1657"/>
    <w:rsid w:val="007E2C2A"/>
    <w:rsid w:val="007E323A"/>
    <w:rsid w:val="007E348E"/>
    <w:rsid w:val="007E44AF"/>
    <w:rsid w:val="007E4B73"/>
    <w:rsid w:val="007E4F1C"/>
    <w:rsid w:val="007E6FEE"/>
    <w:rsid w:val="007E7263"/>
    <w:rsid w:val="007E7581"/>
    <w:rsid w:val="007E7917"/>
    <w:rsid w:val="007E7BD8"/>
    <w:rsid w:val="007E7C91"/>
    <w:rsid w:val="007F27B5"/>
    <w:rsid w:val="007F3C61"/>
    <w:rsid w:val="007F5881"/>
    <w:rsid w:val="007F5F25"/>
    <w:rsid w:val="007F71A7"/>
    <w:rsid w:val="007F7FB6"/>
    <w:rsid w:val="008011AC"/>
    <w:rsid w:val="008036C1"/>
    <w:rsid w:val="00804011"/>
    <w:rsid w:val="00804D6D"/>
    <w:rsid w:val="00805857"/>
    <w:rsid w:val="00806C04"/>
    <w:rsid w:val="008074ED"/>
    <w:rsid w:val="00812424"/>
    <w:rsid w:val="00812BAE"/>
    <w:rsid w:val="008144CC"/>
    <w:rsid w:val="0081451D"/>
    <w:rsid w:val="00815396"/>
    <w:rsid w:val="00815400"/>
    <w:rsid w:val="0081543C"/>
    <w:rsid w:val="00815765"/>
    <w:rsid w:val="00816C30"/>
    <w:rsid w:val="0081768F"/>
    <w:rsid w:val="008201B6"/>
    <w:rsid w:val="00820D7F"/>
    <w:rsid w:val="00821F74"/>
    <w:rsid w:val="008220CF"/>
    <w:rsid w:val="0082233C"/>
    <w:rsid w:val="008225C0"/>
    <w:rsid w:val="00825CB7"/>
    <w:rsid w:val="00826388"/>
    <w:rsid w:val="0082644A"/>
    <w:rsid w:val="0083031C"/>
    <w:rsid w:val="008305D4"/>
    <w:rsid w:val="0083083C"/>
    <w:rsid w:val="00834096"/>
    <w:rsid w:val="008340CE"/>
    <w:rsid w:val="00834746"/>
    <w:rsid w:val="008362B1"/>
    <w:rsid w:val="008364AE"/>
    <w:rsid w:val="0083698E"/>
    <w:rsid w:val="00840FCD"/>
    <w:rsid w:val="008417B2"/>
    <w:rsid w:val="00841BB0"/>
    <w:rsid w:val="00843B34"/>
    <w:rsid w:val="00843CD2"/>
    <w:rsid w:val="008443A4"/>
    <w:rsid w:val="00844EAA"/>
    <w:rsid w:val="00845EA1"/>
    <w:rsid w:val="00846610"/>
    <w:rsid w:val="008475EF"/>
    <w:rsid w:val="008476DA"/>
    <w:rsid w:val="0085007C"/>
    <w:rsid w:val="0085211B"/>
    <w:rsid w:val="00852FE1"/>
    <w:rsid w:val="0085333E"/>
    <w:rsid w:val="00854681"/>
    <w:rsid w:val="008555B8"/>
    <w:rsid w:val="00855BFD"/>
    <w:rsid w:val="00857A85"/>
    <w:rsid w:val="00860140"/>
    <w:rsid w:val="00860851"/>
    <w:rsid w:val="00861588"/>
    <w:rsid w:val="008628BD"/>
    <w:rsid w:val="0086372D"/>
    <w:rsid w:val="00863A96"/>
    <w:rsid w:val="00865627"/>
    <w:rsid w:val="00866DA6"/>
    <w:rsid w:val="008675A7"/>
    <w:rsid w:val="00867A15"/>
    <w:rsid w:val="00867C9A"/>
    <w:rsid w:val="00870639"/>
    <w:rsid w:val="008721A6"/>
    <w:rsid w:val="00872B30"/>
    <w:rsid w:val="00872D22"/>
    <w:rsid w:val="00873BB8"/>
    <w:rsid w:val="00875349"/>
    <w:rsid w:val="008758DE"/>
    <w:rsid w:val="0087597B"/>
    <w:rsid w:val="008768FD"/>
    <w:rsid w:val="008775C9"/>
    <w:rsid w:val="00881F04"/>
    <w:rsid w:val="00883D9A"/>
    <w:rsid w:val="008868AD"/>
    <w:rsid w:val="008868E3"/>
    <w:rsid w:val="00890614"/>
    <w:rsid w:val="00890F67"/>
    <w:rsid w:val="008912EA"/>
    <w:rsid w:val="0089199D"/>
    <w:rsid w:val="00892678"/>
    <w:rsid w:val="00892E5B"/>
    <w:rsid w:val="0089440A"/>
    <w:rsid w:val="00894E1A"/>
    <w:rsid w:val="0089526D"/>
    <w:rsid w:val="00895852"/>
    <w:rsid w:val="0089624E"/>
    <w:rsid w:val="00896523"/>
    <w:rsid w:val="008A0678"/>
    <w:rsid w:val="008A0CE2"/>
    <w:rsid w:val="008A2261"/>
    <w:rsid w:val="008A2AFC"/>
    <w:rsid w:val="008A3AEF"/>
    <w:rsid w:val="008A427F"/>
    <w:rsid w:val="008A482D"/>
    <w:rsid w:val="008A48F9"/>
    <w:rsid w:val="008A551E"/>
    <w:rsid w:val="008A554A"/>
    <w:rsid w:val="008B0213"/>
    <w:rsid w:val="008B127D"/>
    <w:rsid w:val="008B1FB9"/>
    <w:rsid w:val="008B33C4"/>
    <w:rsid w:val="008B44FE"/>
    <w:rsid w:val="008B5C4E"/>
    <w:rsid w:val="008B79CE"/>
    <w:rsid w:val="008B7C44"/>
    <w:rsid w:val="008C13E8"/>
    <w:rsid w:val="008C1407"/>
    <w:rsid w:val="008C1B40"/>
    <w:rsid w:val="008C3756"/>
    <w:rsid w:val="008C3F74"/>
    <w:rsid w:val="008C5E82"/>
    <w:rsid w:val="008C6264"/>
    <w:rsid w:val="008C62AC"/>
    <w:rsid w:val="008C6767"/>
    <w:rsid w:val="008D00FA"/>
    <w:rsid w:val="008D1C88"/>
    <w:rsid w:val="008D2125"/>
    <w:rsid w:val="008D38AB"/>
    <w:rsid w:val="008D43F7"/>
    <w:rsid w:val="008D4408"/>
    <w:rsid w:val="008D4A95"/>
    <w:rsid w:val="008D6861"/>
    <w:rsid w:val="008E035E"/>
    <w:rsid w:val="008E12FF"/>
    <w:rsid w:val="008E282E"/>
    <w:rsid w:val="008E2B1B"/>
    <w:rsid w:val="008E2DDD"/>
    <w:rsid w:val="008E3065"/>
    <w:rsid w:val="008E38EC"/>
    <w:rsid w:val="008E5EEB"/>
    <w:rsid w:val="008E6536"/>
    <w:rsid w:val="008E673B"/>
    <w:rsid w:val="008E6C5B"/>
    <w:rsid w:val="008E7872"/>
    <w:rsid w:val="008E7A60"/>
    <w:rsid w:val="008F05BC"/>
    <w:rsid w:val="008F2D0D"/>
    <w:rsid w:val="008F3A78"/>
    <w:rsid w:val="008F49F3"/>
    <w:rsid w:val="008F4D4C"/>
    <w:rsid w:val="008F5FDB"/>
    <w:rsid w:val="008F71FA"/>
    <w:rsid w:val="008F7324"/>
    <w:rsid w:val="00900F54"/>
    <w:rsid w:val="00901DC5"/>
    <w:rsid w:val="00905D3B"/>
    <w:rsid w:val="0090657B"/>
    <w:rsid w:val="00907D67"/>
    <w:rsid w:val="00910364"/>
    <w:rsid w:val="009119E6"/>
    <w:rsid w:val="00912328"/>
    <w:rsid w:val="009130B8"/>
    <w:rsid w:val="0091381B"/>
    <w:rsid w:val="00913872"/>
    <w:rsid w:val="009138D0"/>
    <w:rsid w:val="00914911"/>
    <w:rsid w:val="009155B1"/>
    <w:rsid w:val="00916469"/>
    <w:rsid w:val="00916572"/>
    <w:rsid w:val="00917024"/>
    <w:rsid w:val="00917F33"/>
    <w:rsid w:val="009206B2"/>
    <w:rsid w:val="00921193"/>
    <w:rsid w:val="009215B8"/>
    <w:rsid w:val="00923954"/>
    <w:rsid w:val="009241AC"/>
    <w:rsid w:val="009250E5"/>
    <w:rsid w:val="0092518B"/>
    <w:rsid w:val="00925BB1"/>
    <w:rsid w:val="00926B68"/>
    <w:rsid w:val="00930273"/>
    <w:rsid w:val="009334C2"/>
    <w:rsid w:val="0093392C"/>
    <w:rsid w:val="00933DBB"/>
    <w:rsid w:val="00933E24"/>
    <w:rsid w:val="0093449D"/>
    <w:rsid w:val="0093455A"/>
    <w:rsid w:val="00934863"/>
    <w:rsid w:val="00934E4D"/>
    <w:rsid w:val="00934FCD"/>
    <w:rsid w:val="0093524C"/>
    <w:rsid w:val="009358C0"/>
    <w:rsid w:val="0093615D"/>
    <w:rsid w:val="009410EB"/>
    <w:rsid w:val="009422F5"/>
    <w:rsid w:val="009434B1"/>
    <w:rsid w:val="00944270"/>
    <w:rsid w:val="0094464D"/>
    <w:rsid w:val="009447F5"/>
    <w:rsid w:val="00944F9E"/>
    <w:rsid w:val="00945CFA"/>
    <w:rsid w:val="00945E37"/>
    <w:rsid w:val="00946452"/>
    <w:rsid w:val="00946F6A"/>
    <w:rsid w:val="009507DE"/>
    <w:rsid w:val="0095302D"/>
    <w:rsid w:val="009545EE"/>
    <w:rsid w:val="00955755"/>
    <w:rsid w:val="00956185"/>
    <w:rsid w:val="009569E8"/>
    <w:rsid w:val="00956ECA"/>
    <w:rsid w:val="00957056"/>
    <w:rsid w:val="009571B4"/>
    <w:rsid w:val="0096019A"/>
    <w:rsid w:val="00960C81"/>
    <w:rsid w:val="00960CAF"/>
    <w:rsid w:val="009610FC"/>
    <w:rsid w:val="009615C7"/>
    <w:rsid w:val="0096193C"/>
    <w:rsid w:val="009624AB"/>
    <w:rsid w:val="00962D87"/>
    <w:rsid w:val="00965DBD"/>
    <w:rsid w:val="0096645B"/>
    <w:rsid w:val="00966682"/>
    <w:rsid w:val="0096670E"/>
    <w:rsid w:val="00967C18"/>
    <w:rsid w:val="00970A1C"/>
    <w:rsid w:val="00970B50"/>
    <w:rsid w:val="00970F60"/>
    <w:rsid w:val="0097175F"/>
    <w:rsid w:val="009717A4"/>
    <w:rsid w:val="00971980"/>
    <w:rsid w:val="0097223E"/>
    <w:rsid w:val="0097431E"/>
    <w:rsid w:val="00974DFB"/>
    <w:rsid w:val="00975D79"/>
    <w:rsid w:val="00976EDA"/>
    <w:rsid w:val="00977CB3"/>
    <w:rsid w:val="0098041D"/>
    <w:rsid w:val="0098062B"/>
    <w:rsid w:val="00980C1D"/>
    <w:rsid w:val="00981A9A"/>
    <w:rsid w:val="009825F8"/>
    <w:rsid w:val="00982C6F"/>
    <w:rsid w:val="009830ED"/>
    <w:rsid w:val="00983CB6"/>
    <w:rsid w:val="00983E79"/>
    <w:rsid w:val="00985486"/>
    <w:rsid w:val="0098553F"/>
    <w:rsid w:val="0098594F"/>
    <w:rsid w:val="00986939"/>
    <w:rsid w:val="00990B95"/>
    <w:rsid w:val="00992042"/>
    <w:rsid w:val="009924F5"/>
    <w:rsid w:val="00993846"/>
    <w:rsid w:val="009939A7"/>
    <w:rsid w:val="00993BFA"/>
    <w:rsid w:val="009941F6"/>
    <w:rsid w:val="00995575"/>
    <w:rsid w:val="0099594A"/>
    <w:rsid w:val="00995977"/>
    <w:rsid w:val="00997736"/>
    <w:rsid w:val="00997ABE"/>
    <w:rsid w:val="009A02B5"/>
    <w:rsid w:val="009A0532"/>
    <w:rsid w:val="009A0AD2"/>
    <w:rsid w:val="009A0C65"/>
    <w:rsid w:val="009A23E5"/>
    <w:rsid w:val="009A298B"/>
    <w:rsid w:val="009A2B9F"/>
    <w:rsid w:val="009A318A"/>
    <w:rsid w:val="009A57BA"/>
    <w:rsid w:val="009A6034"/>
    <w:rsid w:val="009A6156"/>
    <w:rsid w:val="009A6929"/>
    <w:rsid w:val="009A6B5D"/>
    <w:rsid w:val="009A6CF5"/>
    <w:rsid w:val="009A79A4"/>
    <w:rsid w:val="009B17FE"/>
    <w:rsid w:val="009B1F34"/>
    <w:rsid w:val="009B2DD6"/>
    <w:rsid w:val="009B6C20"/>
    <w:rsid w:val="009B6C97"/>
    <w:rsid w:val="009B788C"/>
    <w:rsid w:val="009C07D7"/>
    <w:rsid w:val="009C0B1A"/>
    <w:rsid w:val="009C19DB"/>
    <w:rsid w:val="009C30B4"/>
    <w:rsid w:val="009C32B0"/>
    <w:rsid w:val="009C63C4"/>
    <w:rsid w:val="009C6619"/>
    <w:rsid w:val="009C7109"/>
    <w:rsid w:val="009C7127"/>
    <w:rsid w:val="009C7E19"/>
    <w:rsid w:val="009D07C9"/>
    <w:rsid w:val="009D10A1"/>
    <w:rsid w:val="009D4C1B"/>
    <w:rsid w:val="009D504F"/>
    <w:rsid w:val="009D5413"/>
    <w:rsid w:val="009D6B8F"/>
    <w:rsid w:val="009D6E84"/>
    <w:rsid w:val="009E07DA"/>
    <w:rsid w:val="009E0A23"/>
    <w:rsid w:val="009E23E7"/>
    <w:rsid w:val="009E310E"/>
    <w:rsid w:val="009E3B6C"/>
    <w:rsid w:val="009E6F1E"/>
    <w:rsid w:val="009F01D9"/>
    <w:rsid w:val="009F1353"/>
    <w:rsid w:val="009F166D"/>
    <w:rsid w:val="009F1856"/>
    <w:rsid w:val="009F23A3"/>
    <w:rsid w:val="009F2535"/>
    <w:rsid w:val="009F2755"/>
    <w:rsid w:val="009F2778"/>
    <w:rsid w:val="009F2B32"/>
    <w:rsid w:val="009F3478"/>
    <w:rsid w:val="009F3B35"/>
    <w:rsid w:val="009F5CD8"/>
    <w:rsid w:val="009F6EAE"/>
    <w:rsid w:val="009F7FFA"/>
    <w:rsid w:val="00A00BC5"/>
    <w:rsid w:val="00A03D05"/>
    <w:rsid w:val="00A04486"/>
    <w:rsid w:val="00A07906"/>
    <w:rsid w:val="00A10922"/>
    <w:rsid w:val="00A10ADC"/>
    <w:rsid w:val="00A10ECE"/>
    <w:rsid w:val="00A14BB9"/>
    <w:rsid w:val="00A15AED"/>
    <w:rsid w:val="00A162D6"/>
    <w:rsid w:val="00A168B5"/>
    <w:rsid w:val="00A16C22"/>
    <w:rsid w:val="00A237EC"/>
    <w:rsid w:val="00A23FE1"/>
    <w:rsid w:val="00A2443B"/>
    <w:rsid w:val="00A259A9"/>
    <w:rsid w:val="00A269B7"/>
    <w:rsid w:val="00A278F6"/>
    <w:rsid w:val="00A30ED9"/>
    <w:rsid w:val="00A31F1A"/>
    <w:rsid w:val="00A33175"/>
    <w:rsid w:val="00A34262"/>
    <w:rsid w:val="00A35A17"/>
    <w:rsid w:val="00A3724A"/>
    <w:rsid w:val="00A37354"/>
    <w:rsid w:val="00A37DBD"/>
    <w:rsid w:val="00A40308"/>
    <w:rsid w:val="00A40F47"/>
    <w:rsid w:val="00A4164A"/>
    <w:rsid w:val="00A42789"/>
    <w:rsid w:val="00A433DB"/>
    <w:rsid w:val="00A43849"/>
    <w:rsid w:val="00A43DBE"/>
    <w:rsid w:val="00A43E22"/>
    <w:rsid w:val="00A44CE8"/>
    <w:rsid w:val="00A44D02"/>
    <w:rsid w:val="00A452C2"/>
    <w:rsid w:val="00A46B5C"/>
    <w:rsid w:val="00A46FB8"/>
    <w:rsid w:val="00A47397"/>
    <w:rsid w:val="00A4798E"/>
    <w:rsid w:val="00A47AC7"/>
    <w:rsid w:val="00A47E24"/>
    <w:rsid w:val="00A50803"/>
    <w:rsid w:val="00A5194F"/>
    <w:rsid w:val="00A51AAF"/>
    <w:rsid w:val="00A5204B"/>
    <w:rsid w:val="00A5233D"/>
    <w:rsid w:val="00A52E25"/>
    <w:rsid w:val="00A53296"/>
    <w:rsid w:val="00A536AE"/>
    <w:rsid w:val="00A54228"/>
    <w:rsid w:val="00A56D6D"/>
    <w:rsid w:val="00A56FA9"/>
    <w:rsid w:val="00A570A0"/>
    <w:rsid w:val="00A57CA6"/>
    <w:rsid w:val="00A6079A"/>
    <w:rsid w:val="00A61DAB"/>
    <w:rsid w:val="00A620F9"/>
    <w:rsid w:val="00A628C4"/>
    <w:rsid w:val="00A63422"/>
    <w:rsid w:val="00A64259"/>
    <w:rsid w:val="00A66D65"/>
    <w:rsid w:val="00A67788"/>
    <w:rsid w:val="00A729CE"/>
    <w:rsid w:val="00A72DDE"/>
    <w:rsid w:val="00A733AC"/>
    <w:rsid w:val="00A743D6"/>
    <w:rsid w:val="00A74418"/>
    <w:rsid w:val="00A74996"/>
    <w:rsid w:val="00A74C83"/>
    <w:rsid w:val="00A74CE8"/>
    <w:rsid w:val="00A75E40"/>
    <w:rsid w:val="00A76DB4"/>
    <w:rsid w:val="00A77543"/>
    <w:rsid w:val="00A808E9"/>
    <w:rsid w:val="00A80923"/>
    <w:rsid w:val="00A812B4"/>
    <w:rsid w:val="00A81A82"/>
    <w:rsid w:val="00A8227F"/>
    <w:rsid w:val="00A8306A"/>
    <w:rsid w:val="00A830B6"/>
    <w:rsid w:val="00A83119"/>
    <w:rsid w:val="00A837A4"/>
    <w:rsid w:val="00A83BD2"/>
    <w:rsid w:val="00A83EF1"/>
    <w:rsid w:val="00A8548D"/>
    <w:rsid w:val="00A87A9D"/>
    <w:rsid w:val="00A90FC4"/>
    <w:rsid w:val="00A91439"/>
    <w:rsid w:val="00A91CB9"/>
    <w:rsid w:val="00A92A46"/>
    <w:rsid w:val="00A92DC9"/>
    <w:rsid w:val="00A93711"/>
    <w:rsid w:val="00A94617"/>
    <w:rsid w:val="00A94781"/>
    <w:rsid w:val="00A94B38"/>
    <w:rsid w:val="00A95009"/>
    <w:rsid w:val="00A95A58"/>
    <w:rsid w:val="00A9747D"/>
    <w:rsid w:val="00A97C73"/>
    <w:rsid w:val="00AA1E05"/>
    <w:rsid w:val="00AA2AEA"/>
    <w:rsid w:val="00AA3CCD"/>
    <w:rsid w:val="00AA5F50"/>
    <w:rsid w:val="00AA61E3"/>
    <w:rsid w:val="00AA670C"/>
    <w:rsid w:val="00AB018D"/>
    <w:rsid w:val="00AB1844"/>
    <w:rsid w:val="00AB32BE"/>
    <w:rsid w:val="00AB37E7"/>
    <w:rsid w:val="00AB4B49"/>
    <w:rsid w:val="00AB4D54"/>
    <w:rsid w:val="00AB6461"/>
    <w:rsid w:val="00AB65FF"/>
    <w:rsid w:val="00AC05B0"/>
    <w:rsid w:val="00AC065A"/>
    <w:rsid w:val="00AC1CFB"/>
    <w:rsid w:val="00AC39DE"/>
    <w:rsid w:val="00AC4D85"/>
    <w:rsid w:val="00AC5977"/>
    <w:rsid w:val="00AD081D"/>
    <w:rsid w:val="00AD103A"/>
    <w:rsid w:val="00AD1351"/>
    <w:rsid w:val="00AD1941"/>
    <w:rsid w:val="00AD1C31"/>
    <w:rsid w:val="00AD28E1"/>
    <w:rsid w:val="00AD3322"/>
    <w:rsid w:val="00AD3CDA"/>
    <w:rsid w:val="00AD6564"/>
    <w:rsid w:val="00AD773D"/>
    <w:rsid w:val="00AE016B"/>
    <w:rsid w:val="00AE0648"/>
    <w:rsid w:val="00AE0FEA"/>
    <w:rsid w:val="00AE1959"/>
    <w:rsid w:val="00AE2354"/>
    <w:rsid w:val="00AE282B"/>
    <w:rsid w:val="00AE3DC0"/>
    <w:rsid w:val="00AE5761"/>
    <w:rsid w:val="00AE5A57"/>
    <w:rsid w:val="00AE66DB"/>
    <w:rsid w:val="00AF0489"/>
    <w:rsid w:val="00AF06D5"/>
    <w:rsid w:val="00AF1207"/>
    <w:rsid w:val="00AF1B5C"/>
    <w:rsid w:val="00AF1BD4"/>
    <w:rsid w:val="00AF1CEF"/>
    <w:rsid w:val="00AF32B0"/>
    <w:rsid w:val="00AF436E"/>
    <w:rsid w:val="00AF4581"/>
    <w:rsid w:val="00AF647E"/>
    <w:rsid w:val="00AF6511"/>
    <w:rsid w:val="00AF660D"/>
    <w:rsid w:val="00AF6B16"/>
    <w:rsid w:val="00AF7070"/>
    <w:rsid w:val="00AF7592"/>
    <w:rsid w:val="00AF7D33"/>
    <w:rsid w:val="00B002B3"/>
    <w:rsid w:val="00B01514"/>
    <w:rsid w:val="00B02657"/>
    <w:rsid w:val="00B0383C"/>
    <w:rsid w:val="00B04038"/>
    <w:rsid w:val="00B0468C"/>
    <w:rsid w:val="00B07A5A"/>
    <w:rsid w:val="00B07C36"/>
    <w:rsid w:val="00B07CA7"/>
    <w:rsid w:val="00B10F1F"/>
    <w:rsid w:val="00B1142A"/>
    <w:rsid w:val="00B12ED0"/>
    <w:rsid w:val="00B138DD"/>
    <w:rsid w:val="00B13951"/>
    <w:rsid w:val="00B13BAC"/>
    <w:rsid w:val="00B143BC"/>
    <w:rsid w:val="00B1440D"/>
    <w:rsid w:val="00B145CA"/>
    <w:rsid w:val="00B16985"/>
    <w:rsid w:val="00B16ACC"/>
    <w:rsid w:val="00B172E2"/>
    <w:rsid w:val="00B1754A"/>
    <w:rsid w:val="00B17613"/>
    <w:rsid w:val="00B17A6F"/>
    <w:rsid w:val="00B17E13"/>
    <w:rsid w:val="00B207AE"/>
    <w:rsid w:val="00B20C1A"/>
    <w:rsid w:val="00B21C75"/>
    <w:rsid w:val="00B22E02"/>
    <w:rsid w:val="00B23140"/>
    <w:rsid w:val="00B232ED"/>
    <w:rsid w:val="00B23353"/>
    <w:rsid w:val="00B23D54"/>
    <w:rsid w:val="00B242FC"/>
    <w:rsid w:val="00B24515"/>
    <w:rsid w:val="00B249FE"/>
    <w:rsid w:val="00B255E6"/>
    <w:rsid w:val="00B26DC8"/>
    <w:rsid w:val="00B30565"/>
    <w:rsid w:val="00B3101E"/>
    <w:rsid w:val="00B320E1"/>
    <w:rsid w:val="00B32CFD"/>
    <w:rsid w:val="00B3475B"/>
    <w:rsid w:val="00B34875"/>
    <w:rsid w:val="00B35235"/>
    <w:rsid w:val="00B354B0"/>
    <w:rsid w:val="00B356BE"/>
    <w:rsid w:val="00B35B00"/>
    <w:rsid w:val="00B35B91"/>
    <w:rsid w:val="00B35E3E"/>
    <w:rsid w:val="00B3664E"/>
    <w:rsid w:val="00B36DE0"/>
    <w:rsid w:val="00B377ED"/>
    <w:rsid w:val="00B37F42"/>
    <w:rsid w:val="00B40399"/>
    <w:rsid w:val="00B4119E"/>
    <w:rsid w:val="00B425E2"/>
    <w:rsid w:val="00B433C9"/>
    <w:rsid w:val="00B43BC3"/>
    <w:rsid w:val="00B44196"/>
    <w:rsid w:val="00B44669"/>
    <w:rsid w:val="00B449B1"/>
    <w:rsid w:val="00B44E39"/>
    <w:rsid w:val="00B4503D"/>
    <w:rsid w:val="00B464DA"/>
    <w:rsid w:val="00B46A77"/>
    <w:rsid w:val="00B47FEF"/>
    <w:rsid w:val="00B52C6E"/>
    <w:rsid w:val="00B53121"/>
    <w:rsid w:val="00B532D9"/>
    <w:rsid w:val="00B53655"/>
    <w:rsid w:val="00B53C41"/>
    <w:rsid w:val="00B53CC3"/>
    <w:rsid w:val="00B55082"/>
    <w:rsid w:val="00B5538F"/>
    <w:rsid w:val="00B56B7D"/>
    <w:rsid w:val="00B615DF"/>
    <w:rsid w:val="00B6330B"/>
    <w:rsid w:val="00B63731"/>
    <w:rsid w:val="00B63828"/>
    <w:rsid w:val="00B63A53"/>
    <w:rsid w:val="00B644DB"/>
    <w:rsid w:val="00B645C0"/>
    <w:rsid w:val="00B64F24"/>
    <w:rsid w:val="00B6527B"/>
    <w:rsid w:val="00B67B53"/>
    <w:rsid w:val="00B67BA4"/>
    <w:rsid w:val="00B70266"/>
    <w:rsid w:val="00B70AF0"/>
    <w:rsid w:val="00B70D03"/>
    <w:rsid w:val="00B712B9"/>
    <w:rsid w:val="00B73AA4"/>
    <w:rsid w:val="00B748F3"/>
    <w:rsid w:val="00B74AEF"/>
    <w:rsid w:val="00B74EC0"/>
    <w:rsid w:val="00B753A1"/>
    <w:rsid w:val="00B75992"/>
    <w:rsid w:val="00B75ECE"/>
    <w:rsid w:val="00B7713F"/>
    <w:rsid w:val="00B77384"/>
    <w:rsid w:val="00B77546"/>
    <w:rsid w:val="00B77D4B"/>
    <w:rsid w:val="00B80842"/>
    <w:rsid w:val="00B80CC2"/>
    <w:rsid w:val="00B81483"/>
    <w:rsid w:val="00B82342"/>
    <w:rsid w:val="00B83D8C"/>
    <w:rsid w:val="00B849A6"/>
    <w:rsid w:val="00B86A38"/>
    <w:rsid w:val="00B86D8A"/>
    <w:rsid w:val="00B870E5"/>
    <w:rsid w:val="00B90888"/>
    <w:rsid w:val="00B91AE5"/>
    <w:rsid w:val="00B92855"/>
    <w:rsid w:val="00B9365E"/>
    <w:rsid w:val="00B9377C"/>
    <w:rsid w:val="00B93B85"/>
    <w:rsid w:val="00B968DF"/>
    <w:rsid w:val="00B969C0"/>
    <w:rsid w:val="00B97C1B"/>
    <w:rsid w:val="00BA1218"/>
    <w:rsid w:val="00BA1DCB"/>
    <w:rsid w:val="00BA24E7"/>
    <w:rsid w:val="00BA2BFB"/>
    <w:rsid w:val="00BA2E51"/>
    <w:rsid w:val="00BA32BC"/>
    <w:rsid w:val="00BA4DE3"/>
    <w:rsid w:val="00BA5654"/>
    <w:rsid w:val="00BA6675"/>
    <w:rsid w:val="00BA76E4"/>
    <w:rsid w:val="00BA778C"/>
    <w:rsid w:val="00BA79F9"/>
    <w:rsid w:val="00BA7D3A"/>
    <w:rsid w:val="00BB1766"/>
    <w:rsid w:val="00BB32D7"/>
    <w:rsid w:val="00BB4DE0"/>
    <w:rsid w:val="00BB5DB7"/>
    <w:rsid w:val="00BB750C"/>
    <w:rsid w:val="00BB769D"/>
    <w:rsid w:val="00BB7ABA"/>
    <w:rsid w:val="00BB7AC7"/>
    <w:rsid w:val="00BC000F"/>
    <w:rsid w:val="00BC00BF"/>
    <w:rsid w:val="00BC05A7"/>
    <w:rsid w:val="00BC0D6F"/>
    <w:rsid w:val="00BC179C"/>
    <w:rsid w:val="00BC18A9"/>
    <w:rsid w:val="00BC379D"/>
    <w:rsid w:val="00BC3CCC"/>
    <w:rsid w:val="00BC42A6"/>
    <w:rsid w:val="00BC5F04"/>
    <w:rsid w:val="00BC61B4"/>
    <w:rsid w:val="00BC7370"/>
    <w:rsid w:val="00BD2189"/>
    <w:rsid w:val="00BD2569"/>
    <w:rsid w:val="00BD2F10"/>
    <w:rsid w:val="00BD38EB"/>
    <w:rsid w:val="00BD395A"/>
    <w:rsid w:val="00BD5226"/>
    <w:rsid w:val="00BD58E0"/>
    <w:rsid w:val="00BD7391"/>
    <w:rsid w:val="00BD7C6F"/>
    <w:rsid w:val="00BE025E"/>
    <w:rsid w:val="00BE172A"/>
    <w:rsid w:val="00BE1801"/>
    <w:rsid w:val="00BE2858"/>
    <w:rsid w:val="00BE2BD4"/>
    <w:rsid w:val="00BE2CAF"/>
    <w:rsid w:val="00BE399A"/>
    <w:rsid w:val="00BE6077"/>
    <w:rsid w:val="00BE7975"/>
    <w:rsid w:val="00BE7E48"/>
    <w:rsid w:val="00BF047B"/>
    <w:rsid w:val="00BF0B45"/>
    <w:rsid w:val="00BF121F"/>
    <w:rsid w:val="00BF2D07"/>
    <w:rsid w:val="00BF3E96"/>
    <w:rsid w:val="00BF47EA"/>
    <w:rsid w:val="00BF488A"/>
    <w:rsid w:val="00BF4CF1"/>
    <w:rsid w:val="00BF76D3"/>
    <w:rsid w:val="00BF7C9E"/>
    <w:rsid w:val="00C01A8C"/>
    <w:rsid w:val="00C02807"/>
    <w:rsid w:val="00C04C17"/>
    <w:rsid w:val="00C0665E"/>
    <w:rsid w:val="00C06E89"/>
    <w:rsid w:val="00C07AAA"/>
    <w:rsid w:val="00C10134"/>
    <w:rsid w:val="00C11E3A"/>
    <w:rsid w:val="00C135DC"/>
    <w:rsid w:val="00C13D4C"/>
    <w:rsid w:val="00C13DDA"/>
    <w:rsid w:val="00C158A3"/>
    <w:rsid w:val="00C158B1"/>
    <w:rsid w:val="00C15DA0"/>
    <w:rsid w:val="00C15DDF"/>
    <w:rsid w:val="00C170E3"/>
    <w:rsid w:val="00C17B54"/>
    <w:rsid w:val="00C20407"/>
    <w:rsid w:val="00C2061B"/>
    <w:rsid w:val="00C2291E"/>
    <w:rsid w:val="00C2498C"/>
    <w:rsid w:val="00C24A5F"/>
    <w:rsid w:val="00C2527F"/>
    <w:rsid w:val="00C26C29"/>
    <w:rsid w:val="00C26EC2"/>
    <w:rsid w:val="00C27729"/>
    <w:rsid w:val="00C3129C"/>
    <w:rsid w:val="00C31784"/>
    <w:rsid w:val="00C322E0"/>
    <w:rsid w:val="00C341FB"/>
    <w:rsid w:val="00C36C67"/>
    <w:rsid w:val="00C373AD"/>
    <w:rsid w:val="00C37BA3"/>
    <w:rsid w:val="00C41120"/>
    <w:rsid w:val="00C42DDF"/>
    <w:rsid w:val="00C43E99"/>
    <w:rsid w:val="00C445DD"/>
    <w:rsid w:val="00C4462B"/>
    <w:rsid w:val="00C4667E"/>
    <w:rsid w:val="00C47009"/>
    <w:rsid w:val="00C474FB"/>
    <w:rsid w:val="00C479D5"/>
    <w:rsid w:val="00C50E20"/>
    <w:rsid w:val="00C5126A"/>
    <w:rsid w:val="00C527EF"/>
    <w:rsid w:val="00C544ED"/>
    <w:rsid w:val="00C57885"/>
    <w:rsid w:val="00C57EB5"/>
    <w:rsid w:val="00C61070"/>
    <w:rsid w:val="00C6122D"/>
    <w:rsid w:val="00C61AD0"/>
    <w:rsid w:val="00C627F4"/>
    <w:rsid w:val="00C63215"/>
    <w:rsid w:val="00C660A8"/>
    <w:rsid w:val="00C664EC"/>
    <w:rsid w:val="00C666A8"/>
    <w:rsid w:val="00C6779C"/>
    <w:rsid w:val="00C67C58"/>
    <w:rsid w:val="00C70001"/>
    <w:rsid w:val="00C70388"/>
    <w:rsid w:val="00C706D4"/>
    <w:rsid w:val="00C70756"/>
    <w:rsid w:val="00C718BA"/>
    <w:rsid w:val="00C71D6F"/>
    <w:rsid w:val="00C71E02"/>
    <w:rsid w:val="00C72854"/>
    <w:rsid w:val="00C739ED"/>
    <w:rsid w:val="00C744F0"/>
    <w:rsid w:val="00C7452E"/>
    <w:rsid w:val="00C749A3"/>
    <w:rsid w:val="00C75376"/>
    <w:rsid w:val="00C75D9B"/>
    <w:rsid w:val="00C76615"/>
    <w:rsid w:val="00C766F1"/>
    <w:rsid w:val="00C76929"/>
    <w:rsid w:val="00C76B4A"/>
    <w:rsid w:val="00C77B06"/>
    <w:rsid w:val="00C8088E"/>
    <w:rsid w:val="00C80F56"/>
    <w:rsid w:val="00C822F2"/>
    <w:rsid w:val="00C82B9C"/>
    <w:rsid w:val="00C83033"/>
    <w:rsid w:val="00C83DBC"/>
    <w:rsid w:val="00C8645F"/>
    <w:rsid w:val="00C8723F"/>
    <w:rsid w:val="00C87843"/>
    <w:rsid w:val="00C87933"/>
    <w:rsid w:val="00C92486"/>
    <w:rsid w:val="00C92E1E"/>
    <w:rsid w:val="00C932EF"/>
    <w:rsid w:val="00C93779"/>
    <w:rsid w:val="00C93B28"/>
    <w:rsid w:val="00C962C1"/>
    <w:rsid w:val="00C96564"/>
    <w:rsid w:val="00C96B2F"/>
    <w:rsid w:val="00C975E5"/>
    <w:rsid w:val="00C978C9"/>
    <w:rsid w:val="00C9797C"/>
    <w:rsid w:val="00C97F71"/>
    <w:rsid w:val="00CA00F8"/>
    <w:rsid w:val="00CA021F"/>
    <w:rsid w:val="00CA0A0E"/>
    <w:rsid w:val="00CA1D13"/>
    <w:rsid w:val="00CA24FC"/>
    <w:rsid w:val="00CA2EBA"/>
    <w:rsid w:val="00CA4028"/>
    <w:rsid w:val="00CA4100"/>
    <w:rsid w:val="00CA7289"/>
    <w:rsid w:val="00CA7B16"/>
    <w:rsid w:val="00CB098E"/>
    <w:rsid w:val="00CB0AB0"/>
    <w:rsid w:val="00CB2E11"/>
    <w:rsid w:val="00CB5EDA"/>
    <w:rsid w:val="00CB6091"/>
    <w:rsid w:val="00CB6B69"/>
    <w:rsid w:val="00CB75FD"/>
    <w:rsid w:val="00CC0467"/>
    <w:rsid w:val="00CC1283"/>
    <w:rsid w:val="00CC1591"/>
    <w:rsid w:val="00CC1895"/>
    <w:rsid w:val="00CC1E90"/>
    <w:rsid w:val="00CC1FAC"/>
    <w:rsid w:val="00CC2312"/>
    <w:rsid w:val="00CC244C"/>
    <w:rsid w:val="00CC27AD"/>
    <w:rsid w:val="00CC2BF3"/>
    <w:rsid w:val="00CC2C46"/>
    <w:rsid w:val="00CC3E44"/>
    <w:rsid w:val="00CC4453"/>
    <w:rsid w:val="00CC4795"/>
    <w:rsid w:val="00CC7DDD"/>
    <w:rsid w:val="00CC7E5F"/>
    <w:rsid w:val="00CD00E2"/>
    <w:rsid w:val="00CD097B"/>
    <w:rsid w:val="00CD0FA6"/>
    <w:rsid w:val="00CD109F"/>
    <w:rsid w:val="00CD146C"/>
    <w:rsid w:val="00CD26A9"/>
    <w:rsid w:val="00CD2A5A"/>
    <w:rsid w:val="00CD345C"/>
    <w:rsid w:val="00CD39E4"/>
    <w:rsid w:val="00CD3FE2"/>
    <w:rsid w:val="00CD5FD9"/>
    <w:rsid w:val="00CD6354"/>
    <w:rsid w:val="00CD773B"/>
    <w:rsid w:val="00CD7758"/>
    <w:rsid w:val="00CE08C1"/>
    <w:rsid w:val="00CE36E2"/>
    <w:rsid w:val="00CE444B"/>
    <w:rsid w:val="00CE5155"/>
    <w:rsid w:val="00CE520F"/>
    <w:rsid w:val="00CE5A00"/>
    <w:rsid w:val="00CE5FD7"/>
    <w:rsid w:val="00CE62B2"/>
    <w:rsid w:val="00CE7674"/>
    <w:rsid w:val="00CF014F"/>
    <w:rsid w:val="00CF123A"/>
    <w:rsid w:val="00CF1549"/>
    <w:rsid w:val="00CF33AF"/>
    <w:rsid w:val="00CF446A"/>
    <w:rsid w:val="00CF5A40"/>
    <w:rsid w:val="00CF5FE3"/>
    <w:rsid w:val="00CF6752"/>
    <w:rsid w:val="00CF6983"/>
    <w:rsid w:val="00D00A01"/>
    <w:rsid w:val="00D01056"/>
    <w:rsid w:val="00D016C7"/>
    <w:rsid w:val="00D01948"/>
    <w:rsid w:val="00D01960"/>
    <w:rsid w:val="00D019B4"/>
    <w:rsid w:val="00D02782"/>
    <w:rsid w:val="00D028B0"/>
    <w:rsid w:val="00D0406F"/>
    <w:rsid w:val="00D0536F"/>
    <w:rsid w:val="00D0538A"/>
    <w:rsid w:val="00D05838"/>
    <w:rsid w:val="00D060AB"/>
    <w:rsid w:val="00D0657B"/>
    <w:rsid w:val="00D0791E"/>
    <w:rsid w:val="00D10582"/>
    <w:rsid w:val="00D1270D"/>
    <w:rsid w:val="00D136A4"/>
    <w:rsid w:val="00D13C8E"/>
    <w:rsid w:val="00D1585F"/>
    <w:rsid w:val="00D15BE7"/>
    <w:rsid w:val="00D168B7"/>
    <w:rsid w:val="00D16D0A"/>
    <w:rsid w:val="00D20349"/>
    <w:rsid w:val="00D21A7B"/>
    <w:rsid w:val="00D21E70"/>
    <w:rsid w:val="00D21E84"/>
    <w:rsid w:val="00D2259F"/>
    <w:rsid w:val="00D226C0"/>
    <w:rsid w:val="00D227C3"/>
    <w:rsid w:val="00D2442A"/>
    <w:rsid w:val="00D24F5D"/>
    <w:rsid w:val="00D25461"/>
    <w:rsid w:val="00D26BA5"/>
    <w:rsid w:val="00D274EE"/>
    <w:rsid w:val="00D27D44"/>
    <w:rsid w:val="00D3228E"/>
    <w:rsid w:val="00D33FF1"/>
    <w:rsid w:val="00D357D9"/>
    <w:rsid w:val="00D361A7"/>
    <w:rsid w:val="00D37C5F"/>
    <w:rsid w:val="00D4004F"/>
    <w:rsid w:val="00D409FC"/>
    <w:rsid w:val="00D40C24"/>
    <w:rsid w:val="00D41B9D"/>
    <w:rsid w:val="00D423A7"/>
    <w:rsid w:val="00D4246C"/>
    <w:rsid w:val="00D4325A"/>
    <w:rsid w:val="00D439B7"/>
    <w:rsid w:val="00D453A5"/>
    <w:rsid w:val="00D45B78"/>
    <w:rsid w:val="00D47734"/>
    <w:rsid w:val="00D47E0B"/>
    <w:rsid w:val="00D506D3"/>
    <w:rsid w:val="00D506FF"/>
    <w:rsid w:val="00D515E7"/>
    <w:rsid w:val="00D51F3B"/>
    <w:rsid w:val="00D520D0"/>
    <w:rsid w:val="00D5418A"/>
    <w:rsid w:val="00D5445D"/>
    <w:rsid w:val="00D54E0E"/>
    <w:rsid w:val="00D55C87"/>
    <w:rsid w:val="00D55EB8"/>
    <w:rsid w:val="00D5750A"/>
    <w:rsid w:val="00D57826"/>
    <w:rsid w:val="00D6264F"/>
    <w:rsid w:val="00D6355A"/>
    <w:rsid w:val="00D637BC"/>
    <w:rsid w:val="00D6462E"/>
    <w:rsid w:val="00D646C8"/>
    <w:rsid w:val="00D67D06"/>
    <w:rsid w:val="00D70EE3"/>
    <w:rsid w:val="00D71CCD"/>
    <w:rsid w:val="00D71D0D"/>
    <w:rsid w:val="00D7201C"/>
    <w:rsid w:val="00D738E3"/>
    <w:rsid w:val="00D742A3"/>
    <w:rsid w:val="00D746FD"/>
    <w:rsid w:val="00D76136"/>
    <w:rsid w:val="00D76322"/>
    <w:rsid w:val="00D77007"/>
    <w:rsid w:val="00D773B1"/>
    <w:rsid w:val="00D777B8"/>
    <w:rsid w:val="00D800AC"/>
    <w:rsid w:val="00D817F3"/>
    <w:rsid w:val="00D82576"/>
    <w:rsid w:val="00D8257A"/>
    <w:rsid w:val="00D82E0B"/>
    <w:rsid w:val="00D85159"/>
    <w:rsid w:val="00D8688A"/>
    <w:rsid w:val="00D90564"/>
    <w:rsid w:val="00D92147"/>
    <w:rsid w:val="00D93115"/>
    <w:rsid w:val="00D93238"/>
    <w:rsid w:val="00D94064"/>
    <w:rsid w:val="00D94D8F"/>
    <w:rsid w:val="00D96053"/>
    <w:rsid w:val="00D961D5"/>
    <w:rsid w:val="00D9732C"/>
    <w:rsid w:val="00DA0B63"/>
    <w:rsid w:val="00DA13CF"/>
    <w:rsid w:val="00DA169F"/>
    <w:rsid w:val="00DA17BA"/>
    <w:rsid w:val="00DA20FB"/>
    <w:rsid w:val="00DA282E"/>
    <w:rsid w:val="00DA3C94"/>
    <w:rsid w:val="00DA4EF2"/>
    <w:rsid w:val="00DA53C6"/>
    <w:rsid w:val="00DA53E8"/>
    <w:rsid w:val="00DA6BE0"/>
    <w:rsid w:val="00DA71B1"/>
    <w:rsid w:val="00DB08A6"/>
    <w:rsid w:val="00DB1058"/>
    <w:rsid w:val="00DB264C"/>
    <w:rsid w:val="00DB2784"/>
    <w:rsid w:val="00DB37B6"/>
    <w:rsid w:val="00DB4F7C"/>
    <w:rsid w:val="00DB6C41"/>
    <w:rsid w:val="00DC084E"/>
    <w:rsid w:val="00DC0E86"/>
    <w:rsid w:val="00DC146A"/>
    <w:rsid w:val="00DC18E2"/>
    <w:rsid w:val="00DC39F3"/>
    <w:rsid w:val="00DC4477"/>
    <w:rsid w:val="00DC45AB"/>
    <w:rsid w:val="00DC4930"/>
    <w:rsid w:val="00DC6B33"/>
    <w:rsid w:val="00DC7019"/>
    <w:rsid w:val="00DC7ADA"/>
    <w:rsid w:val="00DD0E95"/>
    <w:rsid w:val="00DD37CA"/>
    <w:rsid w:val="00DD3D92"/>
    <w:rsid w:val="00DD4522"/>
    <w:rsid w:val="00DD5AE2"/>
    <w:rsid w:val="00DD62A1"/>
    <w:rsid w:val="00DD6760"/>
    <w:rsid w:val="00DD72BE"/>
    <w:rsid w:val="00DD72FB"/>
    <w:rsid w:val="00DE0F2E"/>
    <w:rsid w:val="00DE1263"/>
    <w:rsid w:val="00DE431B"/>
    <w:rsid w:val="00DE5085"/>
    <w:rsid w:val="00DE5365"/>
    <w:rsid w:val="00DE6C0D"/>
    <w:rsid w:val="00DE712C"/>
    <w:rsid w:val="00DE719C"/>
    <w:rsid w:val="00DE7A9D"/>
    <w:rsid w:val="00DE7E81"/>
    <w:rsid w:val="00DF0F54"/>
    <w:rsid w:val="00DF20FA"/>
    <w:rsid w:val="00DF52EF"/>
    <w:rsid w:val="00DF70C3"/>
    <w:rsid w:val="00DF774A"/>
    <w:rsid w:val="00E000F8"/>
    <w:rsid w:val="00E01378"/>
    <w:rsid w:val="00E01AF5"/>
    <w:rsid w:val="00E04367"/>
    <w:rsid w:val="00E07233"/>
    <w:rsid w:val="00E073A7"/>
    <w:rsid w:val="00E10274"/>
    <w:rsid w:val="00E133DF"/>
    <w:rsid w:val="00E14BAD"/>
    <w:rsid w:val="00E15B51"/>
    <w:rsid w:val="00E15DF1"/>
    <w:rsid w:val="00E15F3E"/>
    <w:rsid w:val="00E16EB7"/>
    <w:rsid w:val="00E17E2F"/>
    <w:rsid w:val="00E17E34"/>
    <w:rsid w:val="00E22080"/>
    <w:rsid w:val="00E23B8B"/>
    <w:rsid w:val="00E23C4A"/>
    <w:rsid w:val="00E251F2"/>
    <w:rsid w:val="00E26099"/>
    <w:rsid w:val="00E263E9"/>
    <w:rsid w:val="00E269BA"/>
    <w:rsid w:val="00E26F40"/>
    <w:rsid w:val="00E30000"/>
    <w:rsid w:val="00E30E1E"/>
    <w:rsid w:val="00E31960"/>
    <w:rsid w:val="00E32C11"/>
    <w:rsid w:val="00E348E8"/>
    <w:rsid w:val="00E3521B"/>
    <w:rsid w:val="00E36CE0"/>
    <w:rsid w:val="00E36EE5"/>
    <w:rsid w:val="00E377EF"/>
    <w:rsid w:val="00E37D85"/>
    <w:rsid w:val="00E400BA"/>
    <w:rsid w:val="00E42545"/>
    <w:rsid w:val="00E426C0"/>
    <w:rsid w:val="00E42840"/>
    <w:rsid w:val="00E435A8"/>
    <w:rsid w:val="00E450D6"/>
    <w:rsid w:val="00E4606C"/>
    <w:rsid w:val="00E46EF2"/>
    <w:rsid w:val="00E47CA5"/>
    <w:rsid w:val="00E5183F"/>
    <w:rsid w:val="00E51BA3"/>
    <w:rsid w:val="00E52335"/>
    <w:rsid w:val="00E53162"/>
    <w:rsid w:val="00E540EF"/>
    <w:rsid w:val="00E5451A"/>
    <w:rsid w:val="00E558B2"/>
    <w:rsid w:val="00E605DE"/>
    <w:rsid w:val="00E60E0C"/>
    <w:rsid w:val="00E6157C"/>
    <w:rsid w:val="00E61EA1"/>
    <w:rsid w:val="00E622E5"/>
    <w:rsid w:val="00E639E5"/>
    <w:rsid w:val="00E63C12"/>
    <w:rsid w:val="00E63C1C"/>
    <w:rsid w:val="00E63F73"/>
    <w:rsid w:val="00E65DB8"/>
    <w:rsid w:val="00E66010"/>
    <w:rsid w:val="00E66732"/>
    <w:rsid w:val="00E67DEA"/>
    <w:rsid w:val="00E70679"/>
    <w:rsid w:val="00E70CEF"/>
    <w:rsid w:val="00E71FF8"/>
    <w:rsid w:val="00E72E03"/>
    <w:rsid w:val="00E73002"/>
    <w:rsid w:val="00E738C4"/>
    <w:rsid w:val="00E74290"/>
    <w:rsid w:val="00E7497C"/>
    <w:rsid w:val="00E75D71"/>
    <w:rsid w:val="00E770A9"/>
    <w:rsid w:val="00E7789C"/>
    <w:rsid w:val="00E77913"/>
    <w:rsid w:val="00E77A4E"/>
    <w:rsid w:val="00E80E56"/>
    <w:rsid w:val="00E82326"/>
    <w:rsid w:val="00E826D8"/>
    <w:rsid w:val="00E829D6"/>
    <w:rsid w:val="00E8448B"/>
    <w:rsid w:val="00E85BE2"/>
    <w:rsid w:val="00E86AAB"/>
    <w:rsid w:val="00E86BED"/>
    <w:rsid w:val="00E87F01"/>
    <w:rsid w:val="00E9017D"/>
    <w:rsid w:val="00E91460"/>
    <w:rsid w:val="00E91BBA"/>
    <w:rsid w:val="00E95B0D"/>
    <w:rsid w:val="00E96A0D"/>
    <w:rsid w:val="00E97881"/>
    <w:rsid w:val="00E97CB0"/>
    <w:rsid w:val="00EA112B"/>
    <w:rsid w:val="00EA1DD2"/>
    <w:rsid w:val="00EA2361"/>
    <w:rsid w:val="00EA3390"/>
    <w:rsid w:val="00EA33CA"/>
    <w:rsid w:val="00EA4D08"/>
    <w:rsid w:val="00EA671A"/>
    <w:rsid w:val="00EA6BBF"/>
    <w:rsid w:val="00EA7386"/>
    <w:rsid w:val="00EA7FCB"/>
    <w:rsid w:val="00EB2726"/>
    <w:rsid w:val="00EB3A4D"/>
    <w:rsid w:val="00EB4835"/>
    <w:rsid w:val="00EB700F"/>
    <w:rsid w:val="00EB70A6"/>
    <w:rsid w:val="00EC024E"/>
    <w:rsid w:val="00EC12EA"/>
    <w:rsid w:val="00EC1581"/>
    <w:rsid w:val="00EC1D26"/>
    <w:rsid w:val="00EC1FB4"/>
    <w:rsid w:val="00EC2ACB"/>
    <w:rsid w:val="00EC5092"/>
    <w:rsid w:val="00EC55A7"/>
    <w:rsid w:val="00EC592E"/>
    <w:rsid w:val="00EC5B26"/>
    <w:rsid w:val="00EC7B75"/>
    <w:rsid w:val="00ED0361"/>
    <w:rsid w:val="00ED0B7F"/>
    <w:rsid w:val="00ED267E"/>
    <w:rsid w:val="00ED3D82"/>
    <w:rsid w:val="00ED44A1"/>
    <w:rsid w:val="00ED6DE1"/>
    <w:rsid w:val="00ED74C2"/>
    <w:rsid w:val="00ED7866"/>
    <w:rsid w:val="00EE0633"/>
    <w:rsid w:val="00EE12E0"/>
    <w:rsid w:val="00EE20C3"/>
    <w:rsid w:val="00EE21C5"/>
    <w:rsid w:val="00EE22D9"/>
    <w:rsid w:val="00EE22F1"/>
    <w:rsid w:val="00EE2A3C"/>
    <w:rsid w:val="00EE2C83"/>
    <w:rsid w:val="00EE32E0"/>
    <w:rsid w:val="00EE37AE"/>
    <w:rsid w:val="00EE3B54"/>
    <w:rsid w:val="00EE5109"/>
    <w:rsid w:val="00EE5EF0"/>
    <w:rsid w:val="00EF0799"/>
    <w:rsid w:val="00EF1E8A"/>
    <w:rsid w:val="00EF20E5"/>
    <w:rsid w:val="00EF2161"/>
    <w:rsid w:val="00EF361F"/>
    <w:rsid w:val="00EF3CFA"/>
    <w:rsid w:val="00EF4219"/>
    <w:rsid w:val="00EF4451"/>
    <w:rsid w:val="00EF4708"/>
    <w:rsid w:val="00EF4893"/>
    <w:rsid w:val="00EF4E80"/>
    <w:rsid w:val="00EF5E8C"/>
    <w:rsid w:val="00EF6112"/>
    <w:rsid w:val="00EF6C7C"/>
    <w:rsid w:val="00EF6E20"/>
    <w:rsid w:val="00EF6EE7"/>
    <w:rsid w:val="00EF7C95"/>
    <w:rsid w:val="00F007A1"/>
    <w:rsid w:val="00F01262"/>
    <w:rsid w:val="00F0168D"/>
    <w:rsid w:val="00F02EB1"/>
    <w:rsid w:val="00F05444"/>
    <w:rsid w:val="00F05631"/>
    <w:rsid w:val="00F05DF6"/>
    <w:rsid w:val="00F06E55"/>
    <w:rsid w:val="00F07A56"/>
    <w:rsid w:val="00F1004D"/>
    <w:rsid w:val="00F1048B"/>
    <w:rsid w:val="00F10511"/>
    <w:rsid w:val="00F10996"/>
    <w:rsid w:val="00F10DC2"/>
    <w:rsid w:val="00F11721"/>
    <w:rsid w:val="00F12509"/>
    <w:rsid w:val="00F14314"/>
    <w:rsid w:val="00F205F0"/>
    <w:rsid w:val="00F206E8"/>
    <w:rsid w:val="00F2077E"/>
    <w:rsid w:val="00F20A87"/>
    <w:rsid w:val="00F20CB9"/>
    <w:rsid w:val="00F212C6"/>
    <w:rsid w:val="00F223B1"/>
    <w:rsid w:val="00F22FFC"/>
    <w:rsid w:val="00F244C5"/>
    <w:rsid w:val="00F2560A"/>
    <w:rsid w:val="00F25BED"/>
    <w:rsid w:val="00F25ED5"/>
    <w:rsid w:val="00F265F6"/>
    <w:rsid w:val="00F27125"/>
    <w:rsid w:val="00F27A04"/>
    <w:rsid w:val="00F27F41"/>
    <w:rsid w:val="00F302A2"/>
    <w:rsid w:val="00F3050F"/>
    <w:rsid w:val="00F31608"/>
    <w:rsid w:val="00F33E8D"/>
    <w:rsid w:val="00F358D0"/>
    <w:rsid w:val="00F35C1D"/>
    <w:rsid w:val="00F35C42"/>
    <w:rsid w:val="00F35DCE"/>
    <w:rsid w:val="00F361FF"/>
    <w:rsid w:val="00F36795"/>
    <w:rsid w:val="00F36B1D"/>
    <w:rsid w:val="00F36CE0"/>
    <w:rsid w:val="00F36DD1"/>
    <w:rsid w:val="00F3760C"/>
    <w:rsid w:val="00F4003F"/>
    <w:rsid w:val="00F4214E"/>
    <w:rsid w:val="00F425C6"/>
    <w:rsid w:val="00F43260"/>
    <w:rsid w:val="00F4341A"/>
    <w:rsid w:val="00F4371B"/>
    <w:rsid w:val="00F43DA2"/>
    <w:rsid w:val="00F450D2"/>
    <w:rsid w:val="00F45415"/>
    <w:rsid w:val="00F454BF"/>
    <w:rsid w:val="00F4564A"/>
    <w:rsid w:val="00F47C9A"/>
    <w:rsid w:val="00F47EC5"/>
    <w:rsid w:val="00F506AE"/>
    <w:rsid w:val="00F53CB1"/>
    <w:rsid w:val="00F542A9"/>
    <w:rsid w:val="00F55B84"/>
    <w:rsid w:val="00F55EA8"/>
    <w:rsid w:val="00F55F7B"/>
    <w:rsid w:val="00F57A30"/>
    <w:rsid w:val="00F57FF7"/>
    <w:rsid w:val="00F609C4"/>
    <w:rsid w:val="00F610D8"/>
    <w:rsid w:val="00F61129"/>
    <w:rsid w:val="00F614A8"/>
    <w:rsid w:val="00F620BF"/>
    <w:rsid w:val="00F642A6"/>
    <w:rsid w:val="00F64B5A"/>
    <w:rsid w:val="00F65D40"/>
    <w:rsid w:val="00F6600D"/>
    <w:rsid w:val="00F6603F"/>
    <w:rsid w:val="00F66B23"/>
    <w:rsid w:val="00F701C3"/>
    <w:rsid w:val="00F70839"/>
    <w:rsid w:val="00F7123F"/>
    <w:rsid w:val="00F72F0A"/>
    <w:rsid w:val="00F730D8"/>
    <w:rsid w:val="00F732CC"/>
    <w:rsid w:val="00F733FD"/>
    <w:rsid w:val="00F73CE5"/>
    <w:rsid w:val="00F751E0"/>
    <w:rsid w:val="00F754C5"/>
    <w:rsid w:val="00F7668C"/>
    <w:rsid w:val="00F76B77"/>
    <w:rsid w:val="00F77C2C"/>
    <w:rsid w:val="00F81413"/>
    <w:rsid w:val="00F814F0"/>
    <w:rsid w:val="00F8382D"/>
    <w:rsid w:val="00F855BB"/>
    <w:rsid w:val="00F862E6"/>
    <w:rsid w:val="00F8671E"/>
    <w:rsid w:val="00F871AE"/>
    <w:rsid w:val="00F87D95"/>
    <w:rsid w:val="00F91C5D"/>
    <w:rsid w:val="00F92969"/>
    <w:rsid w:val="00F94CAD"/>
    <w:rsid w:val="00F94CCE"/>
    <w:rsid w:val="00F9555E"/>
    <w:rsid w:val="00F9590B"/>
    <w:rsid w:val="00F95AB9"/>
    <w:rsid w:val="00F95C0E"/>
    <w:rsid w:val="00F95E6C"/>
    <w:rsid w:val="00F964C7"/>
    <w:rsid w:val="00F96FCC"/>
    <w:rsid w:val="00F9762E"/>
    <w:rsid w:val="00FA046C"/>
    <w:rsid w:val="00FA09B6"/>
    <w:rsid w:val="00FA118D"/>
    <w:rsid w:val="00FA179D"/>
    <w:rsid w:val="00FA1D3C"/>
    <w:rsid w:val="00FA25C1"/>
    <w:rsid w:val="00FA4F0D"/>
    <w:rsid w:val="00FA5063"/>
    <w:rsid w:val="00FA6CE1"/>
    <w:rsid w:val="00FA7B35"/>
    <w:rsid w:val="00FB063B"/>
    <w:rsid w:val="00FB071A"/>
    <w:rsid w:val="00FB22C1"/>
    <w:rsid w:val="00FB3BC8"/>
    <w:rsid w:val="00FB3CCA"/>
    <w:rsid w:val="00FB4A21"/>
    <w:rsid w:val="00FB4FCA"/>
    <w:rsid w:val="00FB709D"/>
    <w:rsid w:val="00FC1C80"/>
    <w:rsid w:val="00FC1DDA"/>
    <w:rsid w:val="00FC1ED7"/>
    <w:rsid w:val="00FC2C7C"/>
    <w:rsid w:val="00FC3365"/>
    <w:rsid w:val="00FC46D4"/>
    <w:rsid w:val="00FC5680"/>
    <w:rsid w:val="00FC5B57"/>
    <w:rsid w:val="00FC6E2B"/>
    <w:rsid w:val="00FC79F3"/>
    <w:rsid w:val="00FD06FC"/>
    <w:rsid w:val="00FD07A4"/>
    <w:rsid w:val="00FD1A95"/>
    <w:rsid w:val="00FD7AC1"/>
    <w:rsid w:val="00FE04C9"/>
    <w:rsid w:val="00FE0515"/>
    <w:rsid w:val="00FE11C3"/>
    <w:rsid w:val="00FE15E8"/>
    <w:rsid w:val="00FE2358"/>
    <w:rsid w:val="00FE48ED"/>
    <w:rsid w:val="00FE4AA2"/>
    <w:rsid w:val="00FE65E2"/>
    <w:rsid w:val="00FE7E78"/>
    <w:rsid w:val="00FF0703"/>
    <w:rsid w:val="00FF0DC2"/>
    <w:rsid w:val="00FF112C"/>
    <w:rsid w:val="00FF22BA"/>
    <w:rsid w:val="00FF2DE3"/>
    <w:rsid w:val="00FF390B"/>
    <w:rsid w:val="00FF4CF2"/>
    <w:rsid w:val="00FF7416"/>
    <w:rsid w:val="00FF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82E82-E355-44C5-8A0F-A20F88D9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769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2228</Words>
  <Characters>12703</Characters>
  <Application>Microsoft Office Word</Application>
  <DocSecurity>0</DocSecurity>
  <Lines>105</Lines>
  <Paragraphs>29</Paragraphs>
  <ScaleCrop>false</ScaleCrop>
  <Company/>
  <LinksUpToDate>false</LinksUpToDate>
  <CharactersWithSpaces>14902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dc:creator>
  <cp:keywords/>
  <dc:description/>
  <cp:lastModifiedBy>yl</cp:lastModifiedBy>
  <cp:revision>1</cp:revision>
  <dcterms:created xsi:type="dcterms:W3CDTF">2016-07-05T03:08:00Z</dcterms:created>
  <dcterms:modified xsi:type="dcterms:W3CDTF">2016-07-05T03:10:00Z</dcterms:modified>
</cp:coreProperties>
</file>