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00" w:rsidRPr="00B17F00" w:rsidRDefault="00B17F00" w:rsidP="00B17F00">
      <w:pPr>
        <w:widowControl/>
        <w:spacing w:before="100" w:beforeAutospacing="1" w:after="100" w:afterAutospacing="1" w:line="480" w:lineRule="atLeast"/>
        <w:ind w:firstLineChars="850" w:firstLine="2731"/>
        <w:rPr>
          <w:rFonts w:ascii="黑体" w:eastAsia="黑体" w:hAnsi="黑体" w:cs="宋体"/>
          <w:kern w:val="0"/>
          <w:sz w:val="32"/>
          <w:szCs w:val="32"/>
        </w:rPr>
      </w:pPr>
      <w:r w:rsidRPr="00B17F00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医保异地就医结算须知 </w:t>
      </w:r>
    </w:p>
    <w:p w:rsidR="00B17F00" w:rsidRPr="00B17F00" w:rsidRDefault="00B17F00" w:rsidP="00B17F00">
      <w:pPr>
        <w:widowControl/>
        <w:spacing w:before="100" w:beforeAutospacing="1" w:line="330" w:lineRule="atLeas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一、人员范围</w:t>
      </w:r>
      <w:r w:rsidRPr="00B17F00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</w:p>
    <w:p w:rsidR="00B17F00" w:rsidRPr="00B17F00" w:rsidRDefault="00B17F00" w:rsidP="00B17F00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1、参加基本医疗保险的异地安置退休人；</w:t>
      </w:r>
    </w:p>
    <w:p w:rsidR="00B17F00" w:rsidRPr="00B17F00" w:rsidRDefault="00B17F00" w:rsidP="00B17F00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2、异地长期居住人员；</w:t>
      </w:r>
    </w:p>
    <w:p w:rsidR="00B17F00" w:rsidRPr="00B17F00" w:rsidRDefault="00B17F00" w:rsidP="00B17F00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3、常驻异地工作人员；</w:t>
      </w:r>
    </w:p>
    <w:p w:rsidR="00B17F00" w:rsidRPr="00B17F00" w:rsidRDefault="00B17F00" w:rsidP="00B17F00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4、符合参保地转诊规定的参保人员。</w:t>
      </w:r>
    </w:p>
    <w:p w:rsidR="00B17F00" w:rsidRPr="00B17F00" w:rsidRDefault="00B17F00" w:rsidP="00B17F00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二、结算流程</w:t>
      </w:r>
    </w:p>
    <w:p w:rsidR="00B17F00" w:rsidRPr="00B17F00" w:rsidRDefault="00B17F00" w:rsidP="00B17F00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1、通过</w:t>
      </w:r>
      <w:hyperlink r:id="rId7" w:history="1">
        <w:r w:rsidRPr="00B17F00">
          <w:rPr>
            <w:rFonts w:ascii="仿宋" w:eastAsia="仿宋" w:hAnsi="仿宋" w:cs="宋体" w:hint="eastAsia"/>
            <w:kern w:val="0"/>
            <w:sz w:val="24"/>
            <w:szCs w:val="24"/>
          </w:rPr>
          <w:t>http://si.12333.gov.cn</w:t>
        </w:r>
      </w:hyperlink>
      <w:r w:rsidRPr="00B17F00">
        <w:rPr>
          <w:rFonts w:ascii="仿宋" w:eastAsia="仿宋" w:hAnsi="仿宋" w:cs="宋体" w:hint="eastAsia"/>
          <w:kern w:val="0"/>
          <w:sz w:val="24"/>
          <w:szCs w:val="24"/>
        </w:rPr>
        <w:t>查询就诊医院是否可以进行医保异地就医结算；</w:t>
      </w:r>
    </w:p>
    <w:p w:rsidR="00B17F00" w:rsidRPr="00B17F00" w:rsidRDefault="00B17F00" w:rsidP="00B17F00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2、在参保地的经办机构进行备案（社保所或者医院）；</w:t>
      </w:r>
    </w:p>
    <w:p w:rsidR="00B17F00" w:rsidRPr="00B17F00" w:rsidRDefault="00B17F00" w:rsidP="00B17F00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3、持卡就医</w:t>
      </w:r>
    </w:p>
    <w:p w:rsidR="00B17F00" w:rsidRPr="00B17F00" w:rsidRDefault="00B17F00" w:rsidP="00B17F00">
      <w:pPr>
        <w:widowControl/>
        <w:spacing w:before="100" w:beforeAutospacing="1" w:after="100" w:afterAutospacing="1" w:line="330" w:lineRule="atLeas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三、医保支付相关规定</w:t>
      </w:r>
    </w:p>
    <w:p w:rsidR="00B17F00" w:rsidRPr="00B17F00" w:rsidRDefault="00B17F00" w:rsidP="00B17F00">
      <w:pPr>
        <w:widowControl/>
        <w:spacing w:before="100" w:beforeAutospacing="1" w:after="100" w:afterAutospacing="1" w:line="360" w:lineRule="auto"/>
        <w:ind w:firstLine="480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跨省异地就医直接结算的住院医疗费用，应符合北京市基本医疗保险支付范围，执行北京市药品目录、诊疗项目和医疗服务设施范围及其支付标准；医保基金起付标准、支付比例、最高支付限额等，执行您所参保地相关政策。</w:t>
      </w:r>
    </w:p>
    <w:p w:rsidR="00B17F00" w:rsidRPr="00B17F00" w:rsidRDefault="00B17F00" w:rsidP="00B17F00">
      <w:pPr>
        <w:widowControl/>
        <w:spacing w:before="100" w:beforeAutospacing="1" w:after="100" w:afterAutospacing="1" w:line="360" w:lineRule="auto"/>
        <w:ind w:firstLine="480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因各地目录差异，直接结算与回参保地报销可能存在待遇差，属于正常现象。</w:t>
      </w:r>
      <w:r w:rsidRPr="00B17F00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人力资源社会保障部办公厅、财政部办公厅（社厅发〔2017〕162号）文件明确规定：</w:t>
      </w: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严格跨省异地就医退费管理，参保人在进行跨省异地就医直接结算备案登记时，经办机构应提醒参保人认真阅读并充分理解“温馨提示”内容，</w:t>
      </w:r>
      <w:r w:rsidRPr="00B17F00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在跨省定点医疗机构出院时完成直接结算的，不允许因待遇差等原因给参保人办理退费。</w:t>
      </w:r>
    </w:p>
    <w:p w:rsidR="00B17F00" w:rsidRPr="00B17F00" w:rsidRDefault="00B17F00" w:rsidP="00B17F00">
      <w:pPr>
        <w:widowControl/>
        <w:spacing w:before="100" w:beforeAutospacing="1" w:after="100" w:afterAutospacing="1" w:line="360" w:lineRule="auto"/>
        <w:ind w:firstLine="480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如您对直接结算相关政策规定、就医报销流程等事项有疑问时，可以通过拨打本市或您参保地的人力资源和社会保障电话12333进行咨询了解。另外，还可登录 “社会保险网上查询系统（网址：http//si.12333.gov.cn）”进行查询。</w:t>
      </w:r>
    </w:p>
    <w:p w:rsidR="00B17F00" w:rsidRDefault="00B17F00" w:rsidP="00B17F00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四、已成功办理备案的参保人员，如因特殊情况需要在就诊医院全额结算时，需要先电话联系参保地经办机构，征得经办机构同意后方能全额结算，否则有可能影响患者回到当地后住院费用的报销。</w:t>
      </w:r>
      <w:bookmarkStart w:id="0" w:name="_GoBack"/>
      <w:bookmarkEnd w:id="0"/>
    </w:p>
    <w:p w:rsidR="005802EA" w:rsidRPr="00B17F00" w:rsidRDefault="005802EA" w:rsidP="00B17F00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五</w:t>
      </w:r>
      <w:r>
        <w:rPr>
          <w:rFonts w:ascii="仿宋" w:eastAsia="仿宋" w:hAnsi="仿宋" w:cs="宋体"/>
          <w:kern w:val="0"/>
          <w:sz w:val="24"/>
          <w:szCs w:val="24"/>
        </w:rPr>
        <w:t>、</w:t>
      </w:r>
      <w:r>
        <w:rPr>
          <w:rFonts w:ascii="仿宋" w:eastAsia="仿宋" w:hAnsi="仿宋" w:cs="宋体" w:hint="eastAsia"/>
          <w:kern w:val="0"/>
          <w:sz w:val="24"/>
          <w:szCs w:val="24"/>
        </w:rPr>
        <w:t>住院当天</w:t>
      </w:r>
      <w:r>
        <w:rPr>
          <w:rFonts w:ascii="仿宋" w:eastAsia="仿宋" w:hAnsi="仿宋" w:cs="宋体"/>
          <w:kern w:val="0"/>
          <w:sz w:val="24"/>
          <w:szCs w:val="24"/>
        </w:rPr>
        <w:t>未交社保卡的患者</w:t>
      </w:r>
      <w:r>
        <w:rPr>
          <w:rFonts w:ascii="仿宋" w:eastAsia="仿宋" w:hAnsi="仿宋" w:cs="宋体" w:hint="eastAsia"/>
          <w:kern w:val="0"/>
          <w:sz w:val="24"/>
          <w:szCs w:val="24"/>
        </w:rPr>
        <w:t>，可在</w:t>
      </w:r>
      <w:r w:rsidRPr="005802EA">
        <w:rPr>
          <w:rFonts w:ascii="仿宋" w:eastAsia="仿宋" w:hAnsi="仿宋" w:cs="宋体"/>
          <w:b/>
          <w:kern w:val="0"/>
          <w:sz w:val="24"/>
          <w:szCs w:val="24"/>
        </w:rPr>
        <w:t>出院前</w:t>
      </w:r>
      <w:r>
        <w:rPr>
          <w:rFonts w:ascii="仿宋" w:eastAsia="仿宋" w:hAnsi="仿宋" w:cs="宋体"/>
          <w:kern w:val="0"/>
          <w:sz w:val="24"/>
          <w:szCs w:val="24"/>
        </w:rPr>
        <w:t>办理社保卡补交手续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>
        <w:rPr>
          <w:rFonts w:ascii="仿宋" w:eastAsia="仿宋" w:hAnsi="仿宋" w:cs="宋体"/>
          <w:kern w:val="0"/>
          <w:sz w:val="24"/>
          <w:szCs w:val="24"/>
        </w:rPr>
        <w:t>。</w:t>
      </w:r>
    </w:p>
    <w:p w:rsidR="00B17F00" w:rsidRDefault="00B17F00" w:rsidP="00B17F00">
      <w:pPr>
        <w:widowControl/>
        <w:spacing w:before="100" w:beforeAutospacing="1" w:after="100" w:afterAutospacing="1" w:line="330" w:lineRule="atLeast"/>
        <w:jc w:val="left"/>
        <w:rPr>
          <w:rFonts w:ascii="Calibri" w:eastAsia="仿宋" w:hAnsi="Calibri" w:cs="Calibri"/>
          <w:kern w:val="0"/>
          <w:sz w:val="24"/>
          <w:szCs w:val="24"/>
        </w:rPr>
      </w:pPr>
      <w:r w:rsidRPr="00B17F00">
        <w:rPr>
          <w:rFonts w:ascii="Calibri" w:eastAsia="仿宋" w:hAnsi="Calibri" w:cs="Calibri"/>
          <w:b/>
          <w:bCs/>
          <w:kern w:val="0"/>
          <w:sz w:val="24"/>
          <w:szCs w:val="24"/>
        </w:rPr>
        <w:t>                                      </w:t>
      </w:r>
      <w:r w:rsidRPr="00B17F00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</w:t>
      </w:r>
      <w:r w:rsidRPr="00B17F00">
        <w:rPr>
          <w:rFonts w:ascii="Calibri" w:eastAsia="仿宋" w:hAnsi="Calibri" w:cs="Calibri"/>
          <w:kern w:val="0"/>
          <w:sz w:val="24"/>
          <w:szCs w:val="24"/>
        </w:rPr>
        <w:t>          </w:t>
      </w:r>
      <w:r>
        <w:rPr>
          <w:rFonts w:ascii="Calibri" w:eastAsia="仿宋" w:hAnsi="Calibri" w:cs="Calibri"/>
          <w:kern w:val="0"/>
          <w:sz w:val="24"/>
          <w:szCs w:val="24"/>
        </w:rPr>
        <w:t xml:space="preserve">                        </w:t>
      </w:r>
    </w:p>
    <w:p w:rsidR="00B17F00" w:rsidRPr="00B17F00" w:rsidRDefault="00B17F00" w:rsidP="00B17F00">
      <w:pPr>
        <w:widowControl/>
        <w:spacing w:before="100" w:beforeAutospacing="1" w:after="100" w:afterAutospacing="1" w:line="330" w:lineRule="atLeast"/>
        <w:ind w:firstLineChars="2450" w:firstLine="5880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B17F00">
        <w:rPr>
          <w:rFonts w:ascii="仿宋" w:eastAsia="仿宋" w:hAnsi="仿宋" w:cs="宋体" w:hint="eastAsia"/>
          <w:kern w:val="0"/>
          <w:sz w:val="24"/>
          <w:szCs w:val="24"/>
        </w:rPr>
        <w:t>财务处住院结算科</w:t>
      </w:r>
    </w:p>
    <w:p w:rsidR="00355BDD" w:rsidRPr="00B17F00" w:rsidRDefault="00355BDD" w:rsidP="00B17F00">
      <w:pPr>
        <w:widowControl/>
        <w:spacing w:line="300" w:lineRule="atLeast"/>
        <w:jc w:val="left"/>
        <w:rPr>
          <w:rFonts w:ascii="仿宋" w:eastAsia="仿宋" w:hAnsi="仿宋" w:cs="宋体"/>
          <w:kern w:val="0"/>
          <w:sz w:val="18"/>
          <w:szCs w:val="18"/>
        </w:rPr>
      </w:pPr>
    </w:p>
    <w:sectPr w:rsidR="00355BDD" w:rsidRPr="00B1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EC" w:rsidRDefault="000469EC" w:rsidP="00B17F00">
      <w:r>
        <w:separator/>
      </w:r>
    </w:p>
  </w:endnote>
  <w:endnote w:type="continuationSeparator" w:id="0">
    <w:p w:rsidR="000469EC" w:rsidRDefault="000469EC" w:rsidP="00B1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EC" w:rsidRDefault="000469EC" w:rsidP="00B17F00">
      <w:r>
        <w:separator/>
      </w:r>
    </w:p>
  </w:footnote>
  <w:footnote w:type="continuationSeparator" w:id="0">
    <w:p w:rsidR="000469EC" w:rsidRDefault="000469EC" w:rsidP="00B1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D75"/>
    <w:multiLevelType w:val="multilevel"/>
    <w:tmpl w:val="2E5C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62802"/>
    <w:multiLevelType w:val="multilevel"/>
    <w:tmpl w:val="11E4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9B"/>
    <w:rsid w:val="000469EC"/>
    <w:rsid w:val="0008619B"/>
    <w:rsid w:val="00355BDD"/>
    <w:rsid w:val="005802EA"/>
    <w:rsid w:val="00B1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E692B"/>
  <w15:chartTrackingRefBased/>
  <w15:docId w15:val="{D24366AE-C11C-4582-AE38-94FB1373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F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F0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17F00"/>
    <w:rPr>
      <w:strike w:val="0"/>
      <w:dstrike w:val="0"/>
      <w:color w:val="000000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B17F00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7F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B17F00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7F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B17F00"/>
    <w:rPr>
      <w:rFonts w:ascii="Arial" w:eastAsia="宋体" w:hAnsi="Arial" w:cs="Arial"/>
      <w:vanish/>
      <w:kern w:val="0"/>
      <w:sz w:val="16"/>
      <w:szCs w:val="16"/>
    </w:rPr>
  </w:style>
  <w:style w:type="character" w:styleId="HTML">
    <w:name w:val="HTML Code"/>
    <w:basedOn w:val="a0"/>
    <w:uiPriority w:val="99"/>
    <w:semiHidden/>
    <w:unhideWhenUsed/>
    <w:rsid w:val="00B17F00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929">
          <w:marLeft w:val="0"/>
          <w:marRight w:val="0"/>
          <w:marTop w:val="0"/>
          <w:marBottom w:val="0"/>
          <w:divBdr>
            <w:top w:val="single" w:sz="2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3717366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8112">
          <w:marLeft w:val="3015"/>
          <w:marRight w:val="0"/>
          <w:marTop w:val="0"/>
          <w:marBottom w:val="0"/>
          <w:divBdr>
            <w:top w:val="single" w:sz="6" w:space="0" w:color="F1F1F1"/>
            <w:left w:val="single" w:sz="6" w:space="9" w:color="F1F1F1"/>
            <w:bottom w:val="single" w:sz="6" w:space="0" w:color="F1F1F1"/>
            <w:right w:val="single" w:sz="6" w:space="0" w:color="F1F1F1"/>
          </w:divBdr>
          <w:divsChild>
            <w:div w:id="3984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45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6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7621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03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.12333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2020-06-01T07:52:00Z</dcterms:created>
  <dcterms:modified xsi:type="dcterms:W3CDTF">2020-06-02T03:16:00Z</dcterms:modified>
</cp:coreProperties>
</file>